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E4826" w14:textId="0A3C3DA6" w:rsidR="00146559" w:rsidRPr="0016389E" w:rsidRDefault="0016389E" w:rsidP="0016389E">
      <w:pPr>
        <w:rPr>
          <w:rFonts w:ascii="Arial" w:hAnsi="Arial" w:cs="Arial"/>
          <w:sz w:val="52"/>
          <w:szCs w:val="52"/>
        </w:rPr>
      </w:pPr>
      <w:r>
        <w:rPr>
          <w:rFonts w:ascii="Arial" w:hAnsi="Arial" w:cs="Arial"/>
          <w:sz w:val="52"/>
          <w:szCs w:val="52"/>
        </w:rPr>
        <w:t>City &amp; Guilds Apprenticeship Q&amp;</w:t>
      </w:r>
      <w:r w:rsidR="26D76524" w:rsidRPr="0016389E">
        <w:rPr>
          <w:rFonts w:ascii="Arial" w:hAnsi="Arial" w:cs="Arial"/>
          <w:sz w:val="52"/>
          <w:szCs w:val="52"/>
        </w:rPr>
        <w:t>A</w:t>
      </w:r>
    </w:p>
    <w:p w14:paraId="753D15C0" w14:textId="35796B23" w:rsidR="0016389E" w:rsidRPr="00F975ED" w:rsidRDefault="0016389E" w:rsidP="0016389E">
      <w:pPr>
        <w:rPr>
          <w:rFonts w:ascii="Arial" w:hAnsi="Arial" w:cs="Arial"/>
          <w:i/>
          <w:sz w:val="24"/>
          <w:szCs w:val="52"/>
        </w:rPr>
      </w:pPr>
      <w:r w:rsidRPr="00F975ED">
        <w:rPr>
          <w:rFonts w:ascii="Arial" w:hAnsi="Arial" w:cs="Arial"/>
          <w:i/>
          <w:sz w:val="24"/>
          <w:szCs w:val="52"/>
        </w:rPr>
        <w:t xml:space="preserve">Version </w:t>
      </w:r>
      <w:r w:rsidR="001E6F6F">
        <w:rPr>
          <w:rFonts w:ascii="Arial" w:hAnsi="Arial" w:cs="Arial"/>
          <w:i/>
          <w:sz w:val="24"/>
          <w:szCs w:val="52"/>
        </w:rPr>
        <w:t>1.2</w:t>
      </w:r>
      <w:r w:rsidRPr="00F975ED">
        <w:rPr>
          <w:rFonts w:ascii="Arial" w:hAnsi="Arial" w:cs="Arial"/>
          <w:i/>
          <w:sz w:val="24"/>
          <w:szCs w:val="52"/>
        </w:rPr>
        <w:t xml:space="preserve"> – </w:t>
      </w:r>
      <w:r w:rsidR="00186C94">
        <w:rPr>
          <w:rFonts w:ascii="Arial" w:hAnsi="Arial" w:cs="Arial"/>
          <w:i/>
          <w:sz w:val="24"/>
          <w:szCs w:val="52"/>
        </w:rPr>
        <w:t>January 2019</w:t>
      </w:r>
    </w:p>
    <w:p w14:paraId="6BF20690" w14:textId="77777777" w:rsidR="0016389E" w:rsidRPr="0016389E" w:rsidRDefault="0016389E" w:rsidP="0016389E">
      <w:pPr>
        <w:rPr>
          <w:rFonts w:ascii="Arial" w:hAnsi="Arial" w:cs="Arial"/>
          <w:sz w:val="52"/>
          <w:szCs w:val="52"/>
        </w:rPr>
      </w:pPr>
    </w:p>
    <w:p w14:paraId="4D12B12C" w14:textId="792CF14B" w:rsidR="00146559" w:rsidRDefault="00F975ED">
      <w:pPr>
        <w:rPr>
          <w:rFonts w:ascii="Arial" w:hAnsi="Arial" w:cs="Arial"/>
          <w:sz w:val="32"/>
          <w:szCs w:val="40"/>
        </w:rPr>
      </w:pPr>
      <w:r w:rsidRPr="00F975ED">
        <w:rPr>
          <w:rFonts w:ascii="Arial" w:hAnsi="Arial" w:cs="Arial"/>
          <w:sz w:val="32"/>
          <w:szCs w:val="40"/>
        </w:rPr>
        <w:t xml:space="preserve">Table </w:t>
      </w:r>
      <w:bookmarkStart w:id="0" w:name="_GoBack"/>
      <w:bookmarkEnd w:id="0"/>
      <w:r w:rsidRPr="00F975ED">
        <w:rPr>
          <w:rFonts w:ascii="Arial" w:hAnsi="Arial" w:cs="Arial"/>
          <w:sz w:val="32"/>
          <w:szCs w:val="40"/>
        </w:rPr>
        <w:t>of contents:</w:t>
      </w:r>
    </w:p>
    <w:tbl>
      <w:tblPr>
        <w:tblStyle w:val="TableGrid"/>
        <w:tblW w:w="0" w:type="auto"/>
        <w:tblLook w:val="04A0" w:firstRow="1" w:lastRow="0" w:firstColumn="1" w:lastColumn="0" w:noHBand="0" w:noVBand="1"/>
      </w:tblPr>
      <w:tblGrid>
        <w:gridCol w:w="4957"/>
      </w:tblGrid>
      <w:tr w:rsidR="00186C94" w14:paraId="73D138E4" w14:textId="77777777" w:rsidTr="006B5849">
        <w:tc>
          <w:tcPr>
            <w:tcW w:w="4957" w:type="dxa"/>
          </w:tcPr>
          <w:p w14:paraId="665874AD" w14:textId="092E6C25" w:rsidR="00186C94" w:rsidRPr="00F975ED" w:rsidRDefault="00186C94">
            <w:pPr>
              <w:rPr>
                <w:rFonts w:ascii="Arial" w:hAnsi="Arial" w:cs="Arial"/>
                <w:b/>
                <w:sz w:val="28"/>
                <w:szCs w:val="40"/>
              </w:rPr>
            </w:pPr>
            <w:r w:rsidRPr="00F975ED">
              <w:rPr>
                <w:rFonts w:ascii="Arial" w:hAnsi="Arial" w:cs="Arial"/>
                <w:b/>
                <w:sz w:val="28"/>
                <w:szCs w:val="40"/>
              </w:rPr>
              <w:t>Title</w:t>
            </w:r>
          </w:p>
        </w:tc>
      </w:tr>
      <w:tr w:rsidR="00186C94" w14:paraId="614189C7" w14:textId="77777777" w:rsidTr="006B5849">
        <w:tc>
          <w:tcPr>
            <w:tcW w:w="4957" w:type="dxa"/>
          </w:tcPr>
          <w:p w14:paraId="3C808B6C" w14:textId="2A604B88" w:rsidR="00186C94" w:rsidRPr="006B5849" w:rsidRDefault="00186C94">
            <w:pPr>
              <w:rPr>
                <w:rFonts w:ascii="Arial" w:hAnsi="Arial" w:cs="Arial"/>
                <w:sz w:val="28"/>
                <w:szCs w:val="40"/>
              </w:rPr>
            </w:pPr>
            <w:hyperlink w:anchor="Duration" w:history="1">
              <w:r w:rsidRPr="006B5849">
                <w:rPr>
                  <w:rStyle w:val="Hyperlink"/>
                  <w:rFonts w:ascii="Arial" w:hAnsi="Arial" w:cs="Arial"/>
                  <w:sz w:val="28"/>
                  <w:szCs w:val="40"/>
                </w:rPr>
                <w:t>Duration</w:t>
              </w:r>
            </w:hyperlink>
          </w:p>
        </w:tc>
      </w:tr>
      <w:tr w:rsidR="00186C94" w14:paraId="0B5D404E" w14:textId="77777777" w:rsidTr="006B5849">
        <w:tc>
          <w:tcPr>
            <w:tcW w:w="4957" w:type="dxa"/>
          </w:tcPr>
          <w:p w14:paraId="2A4F8B5C" w14:textId="79E9A764" w:rsidR="00186C94" w:rsidRPr="006B5849" w:rsidRDefault="00186C94">
            <w:pPr>
              <w:rPr>
                <w:rFonts w:ascii="Arial" w:hAnsi="Arial" w:cs="Arial"/>
                <w:sz w:val="28"/>
                <w:szCs w:val="40"/>
              </w:rPr>
            </w:pPr>
            <w:hyperlink w:anchor="EPA" w:history="1">
              <w:r w:rsidRPr="006B5849">
                <w:rPr>
                  <w:rStyle w:val="Hyperlink"/>
                  <w:rFonts w:ascii="Arial" w:hAnsi="Arial" w:cs="Arial"/>
                  <w:sz w:val="28"/>
                  <w:szCs w:val="40"/>
                </w:rPr>
                <w:t>EPA</w:t>
              </w:r>
            </w:hyperlink>
          </w:p>
        </w:tc>
      </w:tr>
      <w:tr w:rsidR="00186C94" w14:paraId="62E822BC" w14:textId="77777777" w:rsidTr="006B5849">
        <w:tc>
          <w:tcPr>
            <w:tcW w:w="4957" w:type="dxa"/>
          </w:tcPr>
          <w:p w14:paraId="1378A83C" w14:textId="1CBC5B5B" w:rsidR="00186C94" w:rsidRPr="006B5849" w:rsidRDefault="00186C94">
            <w:pPr>
              <w:rPr>
                <w:rFonts w:ascii="Arial" w:hAnsi="Arial" w:cs="Arial"/>
                <w:sz w:val="28"/>
                <w:szCs w:val="40"/>
              </w:rPr>
            </w:pPr>
            <w:hyperlink w:anchor="Funding" w:history="1">
              <w:r w:rsidRPr="006B5849">
                <w:rPr>
                  <w:rStyle w:val="Hyperlink"/>
                  <w:rFonts w:ascii="Arial" w:hAnsi="Arial" w:cs="Arial"/>
                  <w:sz w:val="28"/>
                  <w:szCs w:val="40"/>
                </w:rPr>
                <w:t>Funding</w:t>
              </w:r>
            </w:hyperlink>
          </w:p>
        </w:tc>
      </w:tr>
      <w:tr w:rsidR="00186C94" w14:paraId="5349C832" w14:textId="77777777" w:rsidTr="006B5849">
        <w:tc>
          <w:tcPr>
            <w:tcW w:w="4957" w:type="dxa"/>
          </w:tcPr>
          <w:p w14:paraId="7E896A9F" w14:textId="1B7E9165" w:rsidR="00186C94" w:rsidRPr="006B5849" w:rsidRDefault="00186C94">
            <w:pPr>
              <w:rPr>
                <w:rFonts w:ascii="Arial" w:hAnsi="Arial" w:cs="Arial"/>
                <w:sz w:val="28"/>
                <w:szCs w:val="40"/>
              </w:rPr>
            </w:pPr>
            <w:hyperlink w:anchor="offthejob" w:history="1">
              <w:r w:rsidRPr="00DA5FE9">
                <w:rPr>
                  <w:rStyle w:val="Hyperlink"/>
                  <w:rFonts w:ascii="Arial" w:hAnsi="Arial" w:cs="Arial"/>
                  <w:sz w:val="28"/>
                  <w:szCs w:val="40"/>
                </w:rPr>
                <w:t>Off the Job</w:t>
              </w:r>
            </w:hyperlink>
          </w:p>
        </w:tc>
      </w:tr>
      <w:tr w:rsidR="00186C94" w14:paraId="2CB94A9B" w14:textId="77777777" w:rsidTr="006B5849">
        <w:tc>
          <w:tcPr>
            <w:tcW w:w="4957" w:type="dxa"/>
          </w:tcPr>
          <w:p w14:paraId="5092107D" w14:textId="3A913CC5" w:rsidR="00186C94" w:rsidRPr="006B5849" w:rsidRDefault="00186C94">
            <w:pPr>
              <w:rPr>
                <w:rFonts w:ascii="Arial" w:hAnsi="Arial" w:cs="Arial"/>
                <w:sz w:val="28"/>
                <w:szCs w:val="40"/>
              </w:rPr>
            </w:pPr>
            <w:hyperlink w:anchor="ofsted" w:history="1">
              <w:r w:rsidRPr="00DA5FE9">
                <w:rPr>
                  <w:rStyle w:val="Hyperlink"/>
                  <w:rFonts w:ascii="Arial" w:hAnsi="Arial" w:cs="Arial"/>
                  <w:sz w:val="28"/>
                  <w:szCs w:val="40"/>
                </w:rPr>
                <w:t>Ofsted inspections</w:t>
              </w:r>
            </w:hyperlink>
          </w:p>
        </w:tc>
      </w:tr>
      <w:tr w:rsidR="00186C94" w14:paraId="26163159" w14:textId="77777777" w:rsidTr="006B5849">
        <w:tc>
          <w:tcPr>
            <w:tcW w:w="4957" w:type="dxa"/>
          </w:tcPr>
          <w:p w14:paraId="5B6FF03A" w14:textId="0322EAE1" w:rsidR="00186C94" w:rsidRPr="006B5849" w:rsidRDefault="00186C94">
            <w:pPr>
              <w:rPr>
                <w:rFonts w:ascii="Arial" w:hAnsi="Arial" w:cs="Arial"/>
                <w:sz w:val="28"/>
                <w:szCs w:val="40"/>
              </w:rPr>
            </w:pPr>
            <w:hyperlink w:anchor="subc" w:history="1">
              <w:r w:rsidRPr="00DA5FE9">
                <w:rPr>
                  <w:rStyle w:val="Hyperlink"/>
                  <w:rFonts w:ascii="Arial" w:hAnsi="Arial" w:cs="Arial"/>
                  <w:sz w:val="28"/>
                  <w:szCs w:val="40"/>
                </w:rPr>
                <w:t>Sub-contracting</w:t>
              </w:r>
            </w:hyperlink>
          </w:p>
        </w:tc>
      </w:tr>
      <w:tr w:rsidR="00186C94" w14:paraId="3598EC5C" w14:textId="77777777" w:rsidTr="006B5849">
        <w:tc>
          <w:tcPr>
            <w:tcW w:w="4957" w:type="dxa"/>
          </w:tcPr>
          <w:p w14:paraId="3C6FFA79" w14:textId="6D0CB5D4" w:rsidR="00186C94" w:rsidRPr="006B5849" w:rsidRDefault="00186C94">
            <w:pPr>
              <w:rPr>
                <w:rFonts w:ascii="Arial" w:hAnsi="Arial" w:cs="Arial"/>
                <w:sz w:val="28"/>
                <w:szCs w:val="40"/>
              </w:rPr>
            </w:pPr>
            <w:hyperlink w:anchor="tenpercent" w:history="1">
              <w:r w:rsidRPr="00DA5FE9">
                <w:rPr>
                  <w:rStyle w:val="Hyperlink"/>
                  <w:rFonts w:ascii="Arial" w:hAnsi="Arial" w:cs="Arial"/>
                  <w:sz w:val="28"/>
                  <w:szCs w:val="40"/>
                </w:rPr>
                <w:t>10% transfer of funds</w:t>
              </w:r>
            </w:hyperlink>
          </w:p>
        </w:tc>
      </w:tr>
      <w:tr w:rsidR="00186C94" w14:paraId="7211F486" w14:textId="77777777" w:rsidTr="006B5849">
        <w:tc>
          <w:tcPr>
            <w:tcW w:w="4957" w:type="dxa"/>
          </w:tcPr>
          <w:p w14:paraId="207C3E1C" w14:textId="6C413EF6" w:rsidR="00186C94" w:rsidRPr="006B5849" w:rsidRDefault="00186C94">
            <w:pPr>
              <w:rPr>
                <w:rFonts w:ascii="Arial" w:hAnsi="Arial" w:cs="Arial"/>
                <w:sz w:val="28"/>
                <w:szCs w:val="40"/>
              </w:rPr>
            </w:pPr>
            <w:hyperlink w:anchor="evidenceandaudit" w:history="1">
              <w:r w:rsidRPr="00DA5FE9">
                <w:rPr>
                  <w:rStyle w:val="Hyperlink"/>
                  <w:rFonts w:ascii="Arial" w:hAnsi="Arial" w:cs="Arial"/>
                  <w:sz w:val="28"/>
                  <w:szCs w:val="40"/>
                </w:rPr>
                <w:t>Evidence &amp; audit</w:t>
              </w:r>
            </w:hyperlink>
          </w:p>
        </w:tc>
      </w:tr>
      <w:tr w:rsidR="00186C94" w14:paraId="6CC2DDA3" w14:textId="77777777" w:rsidTr="006B5849">
        <w:tc>
          <w:tcPr>
            <w:tcW w:w="4957" w:type="dxa"/>
          </w:tcPr>
          <w:p w14:paraId="440EF045" w14:textId="6A3BED5F" w:rsidR="00186C94" w:rsidRPr="006B5849" w:rsidRDefault="00186C94">
            <w:pPr>
              <w:rPr>
                <w:rFonts w:ascii="Arial" w:hAnsi="Arial" w:cs="Arial"/>
                <w:sz w:val="28"/>
                <w:szCs w:val="40"/>
              </w:rPr>
            </w:pPr>
            <w:hyperlink w:anchor="ILR" w:history="1">
              <w:r w:rsidRPr="00DA5FE9">
                <w:rPr>
                  <w:rStyle w:val="Hyperlink"/>
                  <w:rFonts w:ascii="Arial" w:hAnsi="Arial" w:cs="Arial"/>
                  <w:sz w:val="28"/>
                  <w:szCs w:val="40"/>
                </w:rPr>
                <w:t>ILR &amp; data</w:t>
              </w:r>
            </w:hyperlink>
          </w:p>
        </w:tc>
      </w:tr>
      <w:tr w:rsidR="00186C94" w14:paraId="3CCF3662" w14:textId="77777777" w:rsidTr="006B5849">
        <w:tc>
          <w:tcPr>
            <w:tcW w:w="4957" w:type="dxa"/>
          </w:tcPr>
          <w:p w14:paraId="769E06E3" w14:textId="70EB0EE3" w:rsidR="00186C94" w:rsidRDefault="00186C94">
            <w:pPr>
              <w:rPr>
                <w:rFonts w:ascii="Arial" w:hAnsi="Arial" w:cs="Arial"/>
                <w:sz w:val="28"/>
                <w:szCs w:val="40"/>
              </w:rPr>
            </w:pPr>
            <w:hyperlink w:anchor="Glossary" w:history="1">
              <w:r w:rsidRPr="00DA5FE9">
                <w:rPr>
                  <w:rStyle w:val="Hyperlink"/>
                  <w:rFonts w:ascii="Arial" w:hAnsi="Arial" w:cs="Arial"/>
                  <w:sz w:val="28"/>
                  <w:szCs w:val="40"/>
                </w:rPr>
                <w:t>Glossary</w:t>
              </w:r>
            </w:hyperlink>
          </w:p>
        </w:tc>
      </w:tr>
    </w:tbl>
    <w:p w14:paraId="4C31C281" w14:textId="77777777" w:rsidR="00F975ED" w:rsidRPr="00F975ED" w:rsidRDefault="00F975ED">
      <w:pPr>
        <w:rPr>
          <w:rFonts w:ascii="Arial" w:hAnsi="Arial" w:cs="Arial"/>
          <w:sz w:val="32"/>
          <w:szCs w:val="40"/>
        </w:rPr>
      </w:pPr>
    </w:p>
    <w:p w14:paraId="6123B6E1" w14:textId="77777777" w:rsidR="00146559" w:rsidRPr="0016389E" w:rsidRDefault="00146559">
      <w:pPr>
        <w:rPr>
          <w:rFonts w:ascii="Arial" w:hAnsi="Arial" w:cs="Arial"/>
          <w:sz w:val="40"/>
          <w:szCs w:val="40"/>
        </w:rPr>
      </w:pPr>
    </w:p>
    <w:p w14:paraId="322BC409" w14:textId="77777777" w:rsidR="00146559" w:rsidRPr="0016389E" w:rsidRDefault="00146559">
      <w:pPr>
        <w:rPr>
          <w:rFonts w:ascii="Arial" w:hAnsi="Arial" w:cs="Arial"/>
          <w:sz w:val="40"/>
          <w:szCs w:val="40"/>
        </w:rPr>
      </w:pPr>
    </w:p>
    <w:p w14:paraId="540C4F21" w14:textId="77777777" w:rsidR="00146559" w:rsidRPr="0016389E" w:rsidRDefault="00146559">
      <w:pPr>
        <w:rPr>
          <w:rFonts w:ascii="Arial" w:hAnsi="Arial" w:cs="Arial"/>
          <w:sz w:val="40"/>
          <w:szCs w:val="40"/>
        </w:rPr>
      </w:pPr>
    </w:p>
    <w:p w14:paraId="680AC1C1" w14:textId="5F00257E" w:rsidR="006950C5" w:rsidRPr="0016389E" w:rsidRDefault="006950C5" w:rsidP="26D76524">
      <w:pPr>
        <w:rPr>
          <w:rFonts w:ascii="Arial" w:hAnsi="Arial" w:cs="Arial"/>
          <w:sz w:val="40"/>
          <w:szCs w:val="40"/>
        </w:rPr>
      </w:pPr>
    </w:p>
    <w:tbl>
      <w:tblPr>
        <w:tblStyle w:val="TableGrid"/>
        <w:tblW w:w="15340" w:type="dxa"/>
        <w:tblInd w:w="-572" w:type="dxa"/>
        <w:tblLook w:val="04A0" w:firstRow="1" w:lastRow="0" w:firstColumn="1" w:lastColumn="0" w:noHBand="0" w:noVBand="1"/>
      </w:tblPr>
      <w:tblGrid>
        <w:gridCol w:w="1551"/>
        <w:gridCol w:w="5571"/>
        <w:gridCol w:w="5842"/>
        <w:gridCol w:w="2376"/>
      </w:tblGrid>
      <w:tr w:rsidR="00F96A6C" w:rsidRPr="0016389E" w14:paraId="115FFE2C" w14:textId="77777777" w:rsidTr="00392AFC">
        <w:tc>
          <w:tcPr>
            <w:tcW w:w="1551" w:type="dxa"/>
            <w:shd w:val="clear" w:color="auto" w:fill="5B9BD5" w:themeFill="accent5"/>
          </w:tcPr>
          <w:p w14:paraId="7FB7F8C1" w14:textId="77777777" w:rsidR="008B6607" w:rsidRPr="0016389E" w:rsidRDefault="26D76524" w:rsidP="26D76524">
            <w:pPr>
              <w:rPr>
                <w:rFonts w:ascii="Arial" w:hAnsi="Arial" w:cs="Arial"/>
                <w:b/>
                <w:bCs/>
                <w:sz w:val="28"/>
                <w:szCs w:val="28"/>
              </w:rPr>
            </w:pPr>
            <w:r w:rsidRPr="0016389E">
              <w:rPr>
                <w:rFonts w:ascii="Arial" w:hAnsi="Arial" w:cs="Arial"/>
                <w:b/>
                <w:bCs/>
                <w:sz w:val="28"/>
                <w:szCs w:val="28"/>
              </w:rPr>
              <w:t>Ref</w:t>
            </w:r>
          </w:p>
        </w:tc>
        <w:tc>
          <w:tcPr>
            <w:tcW w:w="5571" w:type="dxa"/>
            <w:shd w:val="clear" w:color="auto" w:fill="5B9BD5" w:themeFill="accent5"/>
          </w:tcPr>
          <w:p w14:paraId="4FCEF6AE" w14:textId="77777777" w:rsidR="008B6607" w:rsidRPr="0016389E" w:rsidRDefault="26D76524" w:rsidP="26D76524">
            <w:pPr>
              <w:rPr>
                <w:rFonts w:ascii="Arial" w:hAnsi="Arial" w:cs="Arial"/>
                <w:b/>
                <w:bCs/>
                <w:sz w:val="28"/>
                <w:szCs w:val="28"/>
              </w:rPr>
            </w:pPr>
            <w:r w:rsidRPr="0016389E">
              <w:rPr>
                <w:rFonts w:ascii="Arial" w:hAnsi="Arial" w:cs="Arial"/>
                <w:b/>
                <w:bCs/>
                <w:sz w:val="28"/>
                <w:szCs w:val="28"/>
              </w:rPr>
              <w:t>Question</w:t>
            </w:r>
          </w:p>
        </w:tc>
        <w:tc>
          <w:tcPr>
            <w:tcW w:w="5842" w:type="dxa"/>
            <w:shd w:val="clear" w:color="auto" w:fill="5B9BD5" w:themeFill="accent5"/>
          </w:tcPr>
          <w:p w14:paraId="51DA40B6" w14:textId="77777777" w:rsidR="008B6607" w:rsidRPr="0016389E" w:rsidRDefault="26D76524" w:rsidP="26D76524">
            <w:pPr>
              <w:rPr>
                <w:rFonts w:ascii="Arial" w:hAnsi="Arial" w:cs="Arial"/>
                <w:b/>
                <w:bCs/>
                <w:sz w:val="28"/>
                <w:szCs w:val="28"/>
              </w:rPr>
            </w:pPr>
            <w:r w:rsidRPr="0016389E">
              <w:rPr>
                <w:rFonts w:ascii="Arial" w:hAnsi="Arial" w:cs="Arial"/>
                <w:b/>
                <w:bCs/>
                <w:sz w:val="28"/>
                <w:szCs w:val="28"/>
              </w:rPr>
              <w:t>Answer</w:t>
            </w:r>
          </w:p>
        </w:tc>
        <w:tc>
          <w:tcPr>
            <w:tcW w:w="2376" w:type="dxa"/>
            <w:shd w:val="clear" w:color="auto" w:fill="5B9BD5" w:themeFill="accent5"/>
          </w:tcPr>
          <w:p w14:paraId="3CF1553E" w14:textId="3DE14494" w:rsidR="008B6607" w:rsidRPr="0016389E" w:rsidRDefault="00186C94" w:rsidP="26D76524">
            <w:pPr>
              <w:rPr>
                <w:rFonts w:ascii="Arial" w:hAnsi="Arial" w:cs="Arial"/>
                <w:b/>
                <w:bCs/>
                <w:sz w:val="28"/>
                <w:szCs w:val="28"/>
              </w:rPr>
            </w:pPr>
            <w:r>
              <w:rPr>
                <w:rFonts w:ascii="Arial" w:hAnsi="Arial" w:cs="Arial"/>
                <w:b/>
                <w:bCs/>
                <w:sz w:val="28"/>
                <w:szCs w:val="28"/>
              </w:rPr>
              <w:t>Last updated</w:t>
            </w:r>
          </w:p>
        </w:tc>
      </w:tr>
      <w:tr w:rsidR="008B6607" w:rsidRPr="0016389E" w14:paraId="130E2116" w14:textId="77777777" w:rsidTr="00392AFC">
        <w:tc>
          <w:tcPr>
            <w:tcW w:w="1551" w:type="dxa"/>
            <w:shd w:val="clear" w:color="auto" w:fill="BDD6EE" w:themeFill="accent5" w:themeFillTint="66"/>
          </w:tcPr>
          <w:p w14:paraId="2AA69EE0" w14:textId="77777777" w:rsidR="008B6607" w:rsidRPr="0016389E" w:rsidRDefault="26D76524" w:rsidP="26D76524">
            <w:pPr>
              <w:rPr>
                <w:rFonts w:ascii="Arial" w:hAnsi="Arial" w:cs="Arial"/>
                <w:b/>
                <w:bCs/>
                <w:sz w:val="24"/>
                <w:szCs w:val="24"/>
              </w:rPr>
            </w:pPr>
            <w:bookmarkStart w:id="1" w:name="Duration"/>
            <w:r w:rsidRPr="0016389E">
              <w:rPr>
                <w:rFonts w:ascii="Arial" w:hAnsi="Arial" w:cs="Arial"/>
                <w:b/>
                <w:bCs/>
                <w:sz w:val="24"/>
                <w:szCs w:val="24"/>
              </w:rPr>
              <w:t>DURATION</w:t>
            </w:r>
            <w:bookmarkEnd w:id="1"/>
          </w:p>
        </w:tc>
        <w:tc>
          <w:tcPr>
            <w:tcW w:w="5571" w:type="dxa"/>
            <w:shd w:val="clear" w:color="auto" w:fill="BDD6EE" w:themeFill="accent5" w:themeFillTint="66"/>
          </w:tcPr>
          <w:p w14:paraId="5529B664" w14:textId="77777777" w:rsidR="008B6607" w:rsidRPr="0016389E" w:rsidRDefault="008B6607">
            <w:pPr>
              <w:rPr>
                <w:rFonts w:ascii="Arial" w:hAnsi="Arial" w:cs="Arial"/>
                <w:sz w:val="24"/>
                <w:szCs w:val="24"/>
              </w:rPr>
            </w:pPr>
          </w:p>
        </w:tc>
        <w:tc>
          <w:tcPr>
            <w:tcW w:w="5842" w:type="dxa"/>
            <w:shd w:val="clear" w:color="auto" w:fill="BDD6EE" w:themeFill="accent5" w:themeFillTint="66"/>
          </w:tcPr>
          <w:p w14:paraId="3C46EAF4" w14:textId="77777777" w:rsidR="008B6607" w:rsidRPr="0016389E" w:rsidRDefault="008B6607">
            <w:pPr>
              <w:rPr>
                <w:rFonts w:ascii="Arial" w:hAnsi="Arial" w:cs="Arial"/>
                <w:sz w:val="24"/>
                <w:szCs w:val="24"/>
              </w:rPr>
            </w:pPr>
          </w:p>
        </w:tc>
        <w:tc>
          <w:tcPr>
            <w:tcW w:w="2376" w:type="dxa"/>
            <w:shd w:val="clear" w:color="auto" w:fill="BDD6EE" w:themeFill="accent5" w:themeFillTint="66"/>
          </w:tcPr>
          <w:p w14:paraId="07B05734" w14:textId="77777777" w:rsidR="008B6607" w:rsidRPr="0016389E" w:rsidRDefault="008B6607">
            <w:pPr>
              <w:rPr>
                <w:rFonts w:ascii="Arial" w:hAnsi="Arial" w:cs="Arial"/>
                <w:sz w:val="24"/>
                <w:szCs w:val="24"/>
              </w:rPr>
            </w:pPr>
          </w:p>
        </w:tc>
      </w:tr>
      <w:tr w:rsidR="008B6607" w:rsidRPr="0016389E" w14:paraId="17FF3256" w14:textId="77777777" w:rsidTr="00392AFC">
        <w:tc>
          <w:tcPr>
            <w:tcW w:w="1551" w:type="dxa"/>
          </w:tcPr>
          <w:p w14:paraId="20180F81" w14:textId="77777777" w:rsidR="008B6607" w:rsidRPr="0016389E" w:rsidRDefault="26D76524" w:rsidP="26D76524">
            <w:pPr>
              <w:rPr>
                <w:rFonts w:ascii="Arial" w:hAnsi="Arial" w:cs="Arial"/>
                <w:sz w:val="24"/>
                <w:szCs w:val="24"/>
              </w:rPr>
            </w:pPr>
            <w:r w:rsidRPr="0016389E">
              <w:rPr>
                <w:rFonts w:ascii="Arial" w:hAnsi="Arial" w:cs="Arial"/>
                <w:sz w:val="24"/>
                <w:szCs w:val="24"/>
              </w:rPr>
              <w:t>D.1</w:t>
            </w:r>
          </w:p>
        </w:tc>
        <w:tc>
          <w:tcPr>
            <w:tcW w:w="5571" w:type="dxa"/>
          </w:tcPr>
          <w:p w14:paraId="5617786A" w14:textId="77777777" w:rsidR="00BD1434" w:rsidRPr="0016389E" w:rsidRDefault="26D76524" w:rsidP="26D76524">
            <w:pPr>
              <w:pStyle w:val="NormalWeb"/>
              <w:spacing w:before="0" w:beforeAutospacing="0" w:after="150" w:afterAutospacing="0"/>
              <w:rPr>
                <w:rFonts w:ascii="Arial" w:hAnsi="Arial" w:cs="Arial"/>
              </w:rPr>
            </w:pPr>
            <w:r w:rsidRPr="0016389E">
              <w:rPr>
                <w:rFonts w:ascii="Arial" w:hAnsi="Arial" w:cs="Arial"/>
              </w:rPr>
              <w:t>Does the duration of the standard only refer to on-programme, or does end-point assessment (EPA) have to be taken within this time frame?</w:t>
            </w:r>
          </w:p>
          <w:p w14:paraId="5D736F52" w14:textId="77777777" w:rsidR="008B6607" w:rsidRPr="0016389E" w:rsidRDefault="008B6607">
            <w:pPr>
              <w:rPr>
                <w:rFonts w:ascii="Arial" w:hAnsi="Arial" w:cs="Arial"/>
                <w:sz w:val="24"/>
                <w:szCs w:val="24"/>
              </w:rPr>
            </w:pPr>
          </w:p>
        </w:tc>
        <w:tc>
          <w:tcPr>
            <w:tcW w:w="5842" w:type="dxa"/>
          </w:tcPr>
          <w:p w14:paraId="30827D73" w14:textId="77777777" w:rsidR="008B6607" w:rsidRPr="0016389E" w:rsidRDefault="26D76524" w:rsidP="26D76524">
            <w:pPr>
              <w:rPr>
                <w:rFonts w:ascii="Arial" w:hAnsi="Arial" w:cs="Arial"/>
                <w:sz w:val="24"/>
                <w:szCs w:val="24"/>
              </w:rPr>
            </w:pPr>
            <w:r w:rsidRPr="0016389E">
              <w:rPr>
                <w:rFonts w:ascii="Arial" w:hAnsi="Arial" w:cs="Arial"/>
                <w:sz w:val="24"/>
                <w:szCs w:val="24"/>
              </w:rPr>
              <w:t xml:space="preserve">Duration applies only to on-programme content. Time for EPA should not be included in the calculation of duration for apprenticeship standards. </w:t>
            </w:r>
            <w:r w:rsidR="00BD1434" w:rsidRPr="0016389E">
              <w:rPr>
                <w:rFonts w:ascii="Arial" w:hAnsi="Arial" w:cs="Arial"/>
              </w:rPr>
              <w:br/>
            </w:r>
          </w:p>
        </w:tc>
        <w:tc>
          <w:tcPr>
            <w:tcW w:w="2376" w:type="dxa"/>
          </w:tcPr>
          <w:p w14:paraId="19136465" w14:textId="77777777" w:rsidR="008B6607" w:rsidRPr="0016389E" w:rsidRDefault="26D76524" w:rsidP="26D76524">
            <w:pPr>
              <w:rPr>
                <w:rFonts w:ascii="Arial" w:hAnsi="Arial" w:cs="Arial"/>
              </w:rPr>
            </w:pPr>
            <w:r w:rsidRPr="0016389E">
              <w:rPr>
                <w:rFonts w:ascii="Arial" w:hAnsi="Arial" w:cs="Arial"/>
              </w:rPr>
              <w:t>25/04/18</w:t>
            </w:r>
          </w:p>
        </w:tc>
      </w:tr>
      <w:tr w:rsidR="008B6607" w:rsidRPr="0016389E" w14:paraId="6A2DE747" w14:textId="77777777" w:rsidTr="00392AFC">
        <w:tc>
          <w:tcPr>
            <w:tcW w:w="1551" w:type="dxa"/>
          </w:tcPr>
          <w:p w14:paraId="343AD733" w14:textId="77777777" w:rsidR="008B6607" w:rsidRPr="0016389E" w:rsidRDefault="26D76524" w:rsidP="26D76524">
            <w:pPr>
              <w:rPr>
                <w:rFonts w:ascii="Arial" w:hAnsi="Arial" w:cs="Arial"/>
                <w:sz w:val="24"/>
                <w:szCs w:val="24"/>
              </w:rPr>
            </w:pPr>
            <w:r w:rsidRPr="0016389E">
              <w:rPr>
                <w:rFonts w:ascii="Arial" w:hAnsi="Arial" w:cs="Arial"/>
                <w:sz w:val="24"/>
                <w:szCs w:val="24"/>
              </w:rPr>
              <w:t>D.2</w:t>
            </w:r>
          </w:p>
        </w:tc>
        <w:tc>
          <w:tcPr>
            <w:tcW w:w="5571" w:type="dxa"/>
          </w:tcPr>
          <w:p w14:paraId="505E7DB8" w14:textId="77777777" w:rsidR="00F96A6C" w:rsidRPr="0016389E" w:rsidRDefault="26D76524" w:rsidP="26D76524">
            <w:pPr>
              <w:spacing w:after="240"/>
              <w:rPr>
                <w:rFonts w:ascii="Arial" w:hAnsi="Arial" w:cs="Arial"/>
                <w:sz w:val="24"/>
                <w:szCs w:val="24"/>
              </w:rPr>
            </w:pPr>
            <w:r w:rsidRPr="0016389E">
              <w:rPr>
                <w:rFonts w:ascii="Arial" w:hAnsi="Arial" w:cs="Arial"/>
                <w:sz w:val="24"/>
                <w:szCs w:val="24"/>
              </w:rPr>
              <w:t>Please clarify the minimum amount of time on-programme for a 12-month apprenticeship. Is the EPA after day 365?</w:t>
            </w:r>
          </w:p>
          <w:p w14:paraId="5409CC8A" w14:textId="77777777" w:rsidR="008B6607" w:rsidRPr="0016389E" w:rsidRDefault="008B6607" w:rsidP="00F96A6C">
            <w:pPr>
              <w:rPr>
                <w:rFonts w:ascii="Arial" w:hAnsi="Arial" w:cs="Arial"/>
                <w:sz w:val="24"/>
                <w:szCs w:val="24"/>
              </w:rPr>
            </w:pPr>
          </w:p>
        </w:tc>
        <w:tc>
          <w:tcPr>
            <w:tcW w:w="5842" w:type="dxa"/>
          </w:tcPr>
          <w:p w14:paraId="16F8BC07" w14:textId="77777777" w:rsidR="008B6607" w:rsidRPr="0016389E" w:rsidRDefault="26D76524" w:rsidP="26D76524">
            <w:pPr>
              <w:rPr>
                <w:rFonts w:ascii="Arial" w:hAnsi="Arial" w:cs="Arial"/>
                <w:sz w:val="24"/>
                <w:szCs w:val="24"/>
              </w:rPr>
            </w:pPr>
            <w:r w:rsidRPr="0016389E">
              <w:rPr>
                <w:rFonts w:ascii="Arial" w:hAnsi="Arial" w:cs="Arial"/>
                <w:sz w:val="24"/>
                <w:szCs w:val="24"/>
              </w:rPr>
              <w:t>Yes. Duration of the apprenticeship is the on-programme, learning aspect of the apprenticeship and does not include time for EPA, which should be added onto the full duration required for individual apprenticeships.</w:t>
            </w:r>
          </w:p>
        </w:tc>
        <w:tc>
          <w:tcPr>
            <w:tcW w:w="2376" w:type="dxa"/>
          </w:tcPr>
          <w:p w14:paraId="5F520F9D" w14:textId="77777777" w:rsidR="008B6607" w:rsidRPr="0016389E" w:rsidRDefault="26D76524" w:rsidP="26D76524">
            <w:pPr>
              <w:rPr>
                <w:rFonts w:ascii="Arial" w:hAnsi="Arial" w:cs="Arial"/>
              </w:rPr>
            </w:pPr>
            <w:r w:rsidRPr="0016389E">
              <w:rPr>
                <w:rFonts w:ascii="Arial" w:hAnsi="Arial" w:cs="Arial"/>
              </w:rPr>
              <w:t>25.04/18</w:t>
            </w:r>
          </w:p>
        </w:tc>
      </w:tr>
      <w:tr w:rsidR="008B6607" w:rsidRPr="0016389E" w14:paraId="5FD12120" w14:textId="77777777" w:rsidTr="00392AFC">
        <w:tc>
          <w:tcPr>
            <w:tcW w:w="1551" w:type="dxa"/>
          </w:tcPr>
          <w:p w14:paraId="7E0E888C" w14:textId="77777777" w:rsidR="00B761A5" w:rsidRPr="0016389E" w:rsidRDefault="26D76524" w:rsidP="26D76524">
            <w:pPr>
              <w:rPr>
                <w:rFonts w:ascii="Arial" w:hAnsi="Arial" w:cs="Arial"/>
                <w:sz w:val="24"/>
                <w:szCs w:val="24"/>
              </w:rPr>
            </w:pPr>
            <w:r w:rsidRPr="0016389E">
              <w:rPr>
                <w:rFonts w:ascii="Arial" w:hAnsi="Arial" w:cs="Arial"/>
                <w:sz w:val="24"/>
                <w:szCs w:val="24"/>
              </w:rPr>
              <w:lastRenderedPageBreak/>
              <w:t>D.4</w:t>
            </w:r>
          </w:p>
        </w:tc>
        <w:tc>
          <w:tcPr>
            <w:tcW w:w="5571" w:type="dxa"/>
          </w:tcPr>
          <w:p w14:paraId="0E99696F" w14:textId="77777777" w:rsidR="00E84017" w:rsidRPr="0016389E" w:rsidRDefault="26D76524" w:rsidP="26D76524">
            <w:pPr>
              <w:spacing w:after="240"/>
              <w:rPr>
                <w:rFonts w:ascii="Arial" w:hAnsi="Arial" w:cs="Arial"/>
                <w:sz w:val="24"/>
                <w:szCs w:val="24"/>
              </w:rPr>
            </w:pPr>
            <w:r w:rsidRPr="0016389E">
              <w:rPr>
                <w:rFonts w:ascii="Arial" w:hAnsi="Arial" w:cs="Arial"/>
                <w:sz w:val="24"/>
                <w:szCs w:val="24"/>
              </w:rPr>
              <w:t>Is there any suggestion/recommendation of where to include the statement regarding sharing the ILR data with EPAOs?</w:t>
            </w:r>
          </w:p>
          <w:p w14:paraId="2E6E837E" w14:textId="77777777" w:rsidR="008B6607" w:rsidRPr="0016389E" w:rsidRDefault="00E84017" w:rsidP="26D76524">
            <w:pPr>
              <w:rPr>
                <w:rFonts w:ascii="Arial" w:hAnsi="Arial" w:cs="Arial"/>
                <w:sz w:val="24"/>
                <w:szCs w:val="24"/>
              </w:rPr>
            </w:pPr>
            <w:r w:rsidRPr="0016389E">
              <w:rPr>
                <w:rFonts w:ascii="Arial" w:hAnsi="Arial" w:cs="Arial"/>
              </w:rPr>
              <w:br/>
            </w:r>
          </w:p>
        </w:tc>
        <w:tc>
          <w:tcPr>
            <w:tcW w:w="5842" w:type="dxa"/>
          </w:tcPr>
          <w:p w14:paraId="60B74D24" w14:textId="557CEE39" w:rsidR="008B6607" w:rsidRPr="0016389E" w:rsidRDefault="001758AA" w:rsidP="26D76524">
            <w:pPr>
              <w:rPr>
                <w:rFonts w:ascii="Arial" w:hAnsi="Arial" w:cs="Arial"/>
                <w:sz w:val="24"/>
                <w:szCs w:val="24"/>
              </w:rPr>
            </w:pPr>
            <w:r w:rsidRPr="0016389E">
              <w:rPr>
                <w:rFonts w:ascii="Arial" w:hAnsi="Arial" w:cs="Arial"/>
                <w:sz w:val="24"/>
                <w:szCs w:val="24"/>
              </w:rPr>
              <w:t>The funding rules state that providers must contract with the employer-selected EPAO. The written agreement must set out the arrangements for sharing relevant apprentice information so EPA and certification can take place, including arrangements for any re-takes and payments</w:t>
            </w:r>
          </w:p>
        </w:tc>
        <w:tc>
          <w:tcPr>
            <w:tcW w:w="2376" w:type="dxa"/>
          </w:tcPr>
          <w:p w14:paraId="73174C25" w14:textId="77777777" w:rsidR="008B6607" w:rsidRPr="0016389E" w:rsidRDefault="26D76524" w:rsidP="26D76524">
            <w:pPr>
              <w:rPr>
                <w:rFonts w:ascii="Arial" w:hAnsi="Arial" w:cs="Arial"/>
              </w:rPr>
            </w:pPr>
            <w:r w:rsidRPr="0016389E">
              <w:rPr>
                <w:rFonts w:ascii="Arial" w:hAnsi="Arial" w:cs="Arial"/>
              </w:rPr>
              <w:t>25/04/18</w:t>
            </w:r>
          </w:p>
        </w:tc>
      </w:tr>
      <w:tr w:rsidR="005E7A34" w:rsidRPr="0016389E" w14:paraId="0BC5233E" w14:textId="77777777" w:rsidTr="00392AFC">
        <w:tc>
          <w:tcPr>
            <w:tcW w:w="1551" w:type="dxa"/>
          </w:tcPr>
          <w:p w14:paraId="74F0A1DD" w14:textId="77777777" w:rsidR="005E7A34" w:rsidRPr="0016389E" w:rsidRDefault="26D76524" w:rsidP="00A45020">
            <w:pPr>
              <w:rPr>
                <w:rFonts w:ascii="Arial" w:hAnsi="Arial" w:cs="Arial"/>
                <w:sz w:val="24"/>
                <w:szCs w:val="24"/>
              </w:rPr>
            </w:pPr>
            <w:r w:rsidRPr="0016389E">
              <w:rPr>
                <w:rFonts w:ascii="Arial" w:hAnsi="Arial" w:cs="Arial"/>
                <w:sz w:val="24"/>
                <w:szCs w:val="24"/>
              </w:rPr>
              <w:t>D.5</w:t>
            </w:r>
          </w:p>
        </w:tc>
        <w:tc>
          <w:tcPr>
            <w:tcW w:w="5571" w:type="dxa"/>
          </w:tcPr>
          <w:p w14:paraId="4E7E81F0" w14:textId="77777777" w:rsidR="005E7A34" w:rsidRPr="0016389E" w:rsidRDefault="26D76524" w:rsidP="00A45020">
            <w:pPr>
              <w:rPr>
                <w:rFonts w:ascii="Arial" w:hAnsi="Arial" w:cs="Arial"/>
                <w:sz w:val="24"/>
                <w:szCs w:val="24"/>
              </w:rPr>
            </w:pPr>
            <w:r w:rsidRPr="0016389E">
              <w:rPr>
                <w:rFonts w:ascii="Arial" w:hAnsi="Arial" w:cs="Arial"/>
                <w:sz w:val="24"/>
                <w:szCs w:val="24"/>
              </w:rPr>
              <w:t>Can we query the 18-month apprenticeship duration being exclusively on-programme time? In some assessment plans it states EPA occurring within this time? An example would be Civil Engineering…</w:t>
            </w:r>
          </w:p>
          <w:p w14:paraId="664BA854" w14:textId="77777777" w:rsidR="005E7A34" w:rsidRPr="0016389E" w:rsidRDefault="005E7A34" w:rsidP="00A45020">
            <w:pPr>
              <w:rPr>
                <w:rFonts w:ascii="Arial" w:hAnsi="Arial" w:cs="Arial"/>
                <w:bCs/>
                <w:sz w:val="24"/>
                <w:szCs w:val="24"/>
              </w:rPr>
            </w:pPr>
          </w:p>
        </w:tc>
        <w:tc>
          <w:tcPr>
            <w:tcW w:w="5842" w:type="dxa"/>
          </w:tcPr>
          <w:p w14:paraId="440CEBAE" w14:textId="320BB96F" w:rsidR="005E7A34" w:rsidRPr="0016389E" w:rsidRDefault="26D76524" w:rsidP="005F0506">
            <w:pPr>
              <w:rPr>
                <w:rFonts w:ascii="Arial" w:hAnsi="Arial" w:cs="Arial"/>
                <w:sz w:val="24"/>
                <w:szCs w:val="24"/>
              </w:rPr>
            </w:pPr>
            <w:r w:rsidRPr="0016389E">
              <w:rPr>
                <w:rFonts w:ascii="Arial" w:hAnsi="Arial" w:cs="Arial"/>
                <w:sz w:val="24"/>
                <w:szCs w:val="24"/>
              </w:rPr>
              <w:t>Each apprenticeship standard has a duration included in the standard</w:t>
            </w:r>
            <w:r w:rsidR="005F0506">
              <w:rPr>
                <w:rFonts w:ascii="Arial" w:hAnsi="Arial" w:cs="Arial"/>
                <w:sz w:val="24"/>
                <w:szCs w:val="24"/>
              </w:rPr>
              <w:t xml:space="preserve"> paperwork</w:t>
            </w:r>
            <w:r w:rsidRPr="0016389E">
              <w:rPr>
                <w:rFonts w:ascii="Arial" w:hAnsi="Arial" w:cs="Arial"/>
                <w:sz w:val="24"/>
                <w:szCs w:val="24"/>
              </w:rPr>
              <w:t xml:space="preserve">. This is the duration for on-programme learning. </w:t>
            </w:r>
            <w:r w:rsidR="005F0506">
              <w:rPr>
                <w:rFonts w:ascii="Arial" w:hAnsi="Arial" w:cs="Arial"/>
                <w:sz w:val="24"/>
                <w:szCs w:val="24"/>
              </w:rPr>
              <w:t>As long as the minimum duration is 12 months, plus time for EPA, then the apprenticeship duration should meet the needs and learning speed of the apprentices – this could be shorter or longer than the 18 months specified in the question. It is important to remember that Ofsted will look at this at inspection to assure the programme meets the learner needs (and duration to assure learning and competence and success at EPA will be part of this). Funding will be spread across the duration of the apprenticeship (on-programme before EPA duration).</w:t>
            </w:r>
          </w:p>
        </w:tc>
        <w:tc>
          <w:tcPr>
            <w:tcW w:w="2376" w:type="dxa"/>
          </w:tcPr>
          <w:p w14:paraId="3EBA4A67" w14:textId="06D5B729" w:rsidR="005E7A34" w:rsidRPr="0016389E" w:rsidRDefault="00186C94" w:rsidP="00A45020">
            <w:pPr>
              <w:rPr>
                <w:rFonts w:ascii="Arial" w:hAnsi="Arial" w:cs="Arial"/>
              </w:rPr>
            </w:pPr>
            <w:r>
              <w:rPr>
                <w:rFonts w:ascii="Arial" w:hAnsi="Arial" w:cs="Arial"/>
              </w:rPr>
              <w:t>07/01/19</w:t>
            </w:r>
          </w:p>
        </w:tc>
      </w:tr>
      <w:tr w:rsidR="00D23B13" w:rsidRPr="0016389E" w14:paraId="24D7912A" w14:textId="77777777" w:rsidTr="00392AFC">
        <w:trPr>
          <w:trHeight w:val="416"/>
        </w:trPr>
        <w:tc>
          <w:tcPr>
            <w:tcW w:w="1551" w:type="dxa"/>
          </w:tcPr>
          <w:p w14:paraId="24E5C27D" w14:textId="77777777" w:rsidR="00D23B13" w:rsidRPr="0016389E" w:rsidRDefault="26D76524" w:rsidP="26D76524">
            <w:pPr>
              <w:rPr>
                <w:rFonts w:ascii="Arial" w:hAnsi="Arial" w:cs="Arial"/>
                <w:sz w:val="24"/>
                <w:szCs w:val="24"/>
              </w:rPr>
            </w:pPr>
            <w:r w:rsidRPr="0016389E">
              <w:rPr>
                <w:rFonts w:ascii="Arial" w:hAnsi="Arial" w:cs="Arial"/>
                <w:sz w:val="24"/>
                <w:szCs w:val="24"/>
              </w:rPr>
              <w:t>D.6</w:t>
            </w:r>
          </w:p>
        </w:tc>
        <w:tc>
          <w:tcPr>
            <w:tcW w:w="5571" w:type="dxa"/>
          </w:tcPr>
          <w:p w14:paraId="1D62FB65" w14:textId="77777777" w:rsidR="00D23B13" w:rsidRPr="0016389E" w:rsidRDefault="26D76524" w:rsidP="26D76524">
            <w:pPr>
              <w:pStyle w:val="Heading5"/>
              <w:spacing w:before="120" w:after="120"/>
              <w:outlineLvl w:val="4"/>
              <w:rPr>
                <w:rFonts w:ascii="Arial" w:hAnsi="Arial" w:cs="Arial"/>
                <w:color w:val="auto"/>
              </w:rPr>
            </w:pPr>
            <w:r w:rsidRPr="0016389E">
              <w:rPr>
                <w:rFonts w:ascii="Arial" w:hAnsi="Arial" w:cs="Arial"/>
                <w:color w:val="auto"/>
              </w:rPr>
              <w:t>If a standard has a 13-month duration (372 days) and our ILR reflects that, does it mean the training must take place up to the point of 372 days, and EPA planned for any time after?</w:t>
            </w:r>
          </w:p>
          <w:p w14:paraId="79531E31" w14:textId="77777777" w:rsidR="00D23B13" w:rsidRPr="0016389E" w:rsidRDefault="00D23B13" w:rsidP="00D23B13">
            <w:pPr>
              <w:rPr>
                <w:rFonts w:ascii="Arial" w:hAnsi="Arial" w:cs="Arial"/>
                <w:bCs/>
                <w:sz w:val="24"/>
                <w:szCs w:val="24"/>
              </w:rPr>
            </w:pPr>
          </w:p>
        </w:tc>
        <w:tc>
          <w:tcPr>
            <w:tcW w:w="5842" w:type="dxa"/>
          </w:tcPr>
          <w:p w14:paraId="04BA291A" w14:textId="77777777" w:rsidR="00D23B13" w:rsidRPr="0016389E" w:rsidRDefault="26D76524" w:rsidP="26D76524">
            <w:pPr>
              <w:spacing w:before="120"/>
              <w:rPr>
                <w:rFonts w:ascii="Arial" w:hAnsi="Arial" w:cs="Arial"/>
                <w:sz w:val="24"/>
                <w:szCs w:val="24"/>
              </w:rPr>
            </w:pPr>
            <w:r w:rsidRPr="0016389E">
              <w:rPr>
                <w:rFonts w:ascii="Arial" w:hAnsi="Arial" w:cs="Arial"/>
                <w:sz w:val="24"/>
                <w:szCs w:val="24"/>
              </w:rPr>
              <w:t>A standard with 13 months duration would be 395 days. And on-programme learning must take place during that time. EPA takes place after the end of the duration specified and so your ILR should show a planned end date greater than the duration, to take into account the time needed for EPA to occur.</w:t>
            </w:r>
          </w:p>
        </w:tc>
        <w:tc>
          <w:tcPr>
            <w:tcW w:w="2376" w:type="dxa"/>
          </w:tcPr>
          <w:p w14:paraId="74C7821D" w14:textId="77777777" w:rsidR="00D23B13" w:rsidRPr="0016389E" w:rsidRDefault="00507AFB">
            <w:pPr>
              <w:rPr>
                <w:rFonts w:ascii="Arial" w:hAnsi="Arial" w:cs="Arial"/>
              </w:rPr>
            </w:pPr>
            <w:r w:rsidRPr="0016389E">
              <w:rPr>
                <w:rFonts w:ascii="Arial" w:hAnsi="Arial" w:cs="Arial"/>
              </w:rPr>
              <w:t>25/04/18</w:t>
            </w:r>
          </w:p>
        </w:tc>
      </w:tr>
      <w:tr w:rsidR="00B91B6C" w:rsidRPr="0016389E" w14:paraId="0B6F8B32" w14:textId="77777777" w:rsidTr="00392AFC">
        <w:tc>
          <w:tcPr>
            <w:tcW w:w="1551" w:type="dxa"/>
          </w:tcPr>
          <w:p w14:paraId="7CE8D132" w14:textId="77777777" w:rsidR="00B91B6C" w:rsidRPr="0016389E" w:rsidRDefault="26D76524" w:rsidP="26D76524">
            <w:pPr>
              <w:rPr>
                <w:rFonts w:ascii="Arial" w:hAnsi="Arial" w:cs="Arial"/>
                <w:sz w:val="24"/>
                <w:szCs w:val="24"/>
              </w:rPr>
            </w:pPr>
            <w:r w:rsidRPr="0016389E">
              <w:rPr>
                <w:rFonts w:ascii="Arial" w:hAnsi="Arial" w:cs="Arial"/>
                <w:sz w:val="24"/>
                <w:szCs w:val="24"/>
              </w:rPr>
              <w:t>D.7</w:t>
            </w:r>
          </w:p>
        </w:tc>
        <w:tc>
          <w:tcPr>
            <w:tcW w:w="5571" w:type="dxa"/>
          </w:tcPr>
          <w:p w14:paraId="0AAE5C4F" w14:textId="77777777" w:rsidR="00B91B6C" w:rsidRPr="0016389E" w:rsidRDefault="26D76524" w:rsidP="26D76524">
            <w:pPr>
              <w:pStyle w:val="Heading5"/>
              <w:spacing w:before="120" w:after="120"/>
              <w:outlineLvl w:val="4"/>
              <w:rPr>
                <w:rFonts w:ascii="Arial" w:hAnsi="Arial" w:cs="Arial"/>
                <w:color w:val="auto"/>
              </w:rPr>
            </w:pPr>
            <w:r w:rsidRPr="0016389E">
              <w:rPr>
                <w:rFonts w:ascii="Arial" w:hAnsi="Arial" w:cs="Arial"/>
                <w:color w:val="auto"/>
              </w:rPr>
              <w:t>Can an apprentice take EPA before the suggested duration of a standard?</w:t>
            </w:r>
          </w:p>
          <w:p w14:paraId="37323111" w14:textId="77777777" w:rsidR="00B91B6C" w:rsidRDefault="00B91B6C" w:rsidP="00B91B6C">
            <w:pPr>
              <w:pStyle w:val="Heading5"/>
              <w:spacing w:before="120" w:after="120"/>
              <w:outlineLvl w:val="4"/>
              <w:rPr>
                <w:rFonts w:ascii="Arial" w:hAnsi="Arial" w:cs="Arial"/>
                <w:bCs/>
                <w:color w:val="auto"/>
              </w:rPr>
            </w:pPr>
            <w:r w:rsidRPr="0016389E">
              <w:rPr>
                <w:rFonts w:ascii="Arial" w:hAnsi="Arial" w:cs="Arial"/>
                <w:bCs/>
                <w:color w:val="auto"/>
              </w:rPr>
              <w:br/>
            </w:r>
          </w:p>
          <w:p w14:paraId="2CE04C4F" w14:textId="77777777" w:rsidR="006B5849" w:rsidRDefault="006B5849" w:rsidP="006B5849">
            <w:pPr>
              <w:rPr>
                <w:lang w:val="en-US"/>
              </w:rPr>
            </w:pPr>
          </w:p>
          <w:p w14:paraId="71B0491D" w14:textId="77777777" w:rsidR="006B5849" w:rsidRDefault="006B5849" w:rsidP="006B5849">
            <w:pPr>
              <w:rPr>
                <w:lang w:val="en-US"/>
              </w:rPr>
            </w:pPr>
          </w:p>
          <w:p w14:paraId="61D1E47B" w14:textId="77777777" w:rsidR="006B5849" w:rsidRDefault="006B5849" w:rsidP="006B5849">
            <w:pPr>
              <w:rPr>
                <w:lang w:val="en-US"/>
              </w:rPr>
            </w:pPr>
          </w:p>
          <w:p w14:paraId="7A8D23FE" w14:textId="77777777" w:rsidR="006B5849" w:rsidRDefault="006B5849" w:rsidP="006B5849">
            <w:pPr>
              <w:rPr>
                <w:lang w:val="en-US"/>
              </w:rPr>
            </w:pPr>
          </w:p>
          <w:p w14:paraId="1A1240BA" w14:textId="77777777" w:rsidR="006B5849" w:rsidRDefault="006B5849" w:rsidP="006B5849">
            <w:pPr>
              <w:rPr>
                <w:lang w:val="en-US"/>
              </w:rPr>
            </w:pPr>
          </w:p>
          <w:p w14:paraId="32BEC7AD" w14:textId="77777777" w:rsidR="006B5849" w:rsidRDefault="006B5849" w:rsidP="006B5849">
            <w:pPr>
              <w:rPr>
                <w:lang w:val="en-US"/>
              </w:rPr>
            </w:pPr>
          </w:p>
          <w:p w14:paraId="610ED8DC" w14:textId="77777777" w:rsidR="006B5849" w:rsidRDefault="006B5849" w:rsidP="006B5849">
            <w:pPr>
              <w:rPr>
                <w:lang w:val="en-US"/>
              </w:rPr>
            </w:pPr>
          </w:p>
          <w:p w14:paraId="5E1800F7" w14:textId="2824C77B" w:rsidR="006B5849" w:rsidRPr="006B5849" w:rsidRDefault="006B5849" w:rsidP="006B5849">
            <w:pPr>
              <w:rPr>
                <w:lang w:val="en-US"/>
              </w:rPr>
            </w:pPr>
          </w:p>
        </w:tc>
        <w:tc>
          <w:tcPr>
            <w:tcW w:w="5842" w:type="dxa"/>
          </w:tcPr>
          <w:p w14:paraId="42FC4FAD" w14:textId="4FE05F95" w:rsidR="00B91B6C" w:rsidRPr="0016389E" w:rsidRDefault="00D17E81" w:rsidP="26D76524">
            <w:pPr>
              <w:spacing w:before="120"/>
              <w:rPr>
                <w:rFonts w:ascii="Arial" w:hAnsi="Arial" w:cs="Arial"/>
                <w:sz w:val="24"/>
                <w:szCs w:val="24"/>
              </w:rPr>
            </w:pPr>
            <w:r w:rsidRPr="00D17E81">
              <w:rPr>
                <w:rFonts w:ascii="Arial" w:hAnsi="Arial" w:cs="Arial"/>
                <w:sz w:val="24"/>
                <w:szCs w:val="24"/>
              </w:rPr>
              <w:t xml:space="preserve">Yes, as long as the apprenticeship meets the minimum duration </w:t>
            </w:r>
            <w:r w:rsidR="005F0506">
              <w:rPr>
                <w:rFonts w:ascii="Arial" w:hAnsi="Arial" w:cs="Arial"/>
                <w:sz w:val="24"/>
                <w:szCs w:val="24"/>
              </w:rPr>
              <w:t>specified</w:t>
            </w:r>
            <w:r w:rsidRPr="00D17E81">
              <w:rPr>
                <w:rFonts w:ascii="Arial" w:hAnsi="Arial" w:cs="Arial"/>
                <w:sz w:val="24"/>
                <w:szCs w:val="24"/>
              </w:rPr>
              <w:t xml:space="preserve"> in the ESFA Apprenticeship funding rules</w:t>
            </w:r>
            <w:r w:rsidR="005F0506">
              <w:rPr>
                <w:rFonts w:ascii="Arial" w:hAnsi="Arial" w:cs="Arial"/>
                <w:sz w:val="24"/>
                <w:szCs w:val="24"/>
              </w:rPr>
              <w:t xml:space="preserve"> (12 months plus time for EPA)</w:t>
            </w:r>
            <w:r w:rsidRPr="00D17E81">
              <w:rPr>
                <w:rFonts w:ascii="Arial" w:hAnsi="Arial" w:cs="Arial"/>
                <w:sz w:val="24"/>
                <w:szCs w:val="24"/>
              </w:rPr>
              <w:t xml:space="preserve">.  The rules state, where </w:t>
            </w:r>
            <w:proofErr w:type="spellStart"/>
            <w:r w:rsidRPr="00D17E81">
              <w:rPr>
                <w:rFonts w:ascii="Arial" w:hAnsi="Arial" w:cs="Arial"/>
                <w:sz w:val="24"/>
                <w:szCs w:val="24"/>
              </w:rPr>
              <w:t>you</w:t>
            </w:r>
            <w:proofErr w:type="spellEnd"/>
            <w:r w:rsidRPr="00D17E81">
              <w:rPr>
                <w:rFonts w:ascii="Arial" w:hAnsi="Arial" w:cs="Arial"/>
                <w:sz w:val="24"/>
                <w:szCs w:val="24"/>
              </w:rPr>
              <w:t xml:space="preserve"> account for prior learning and the reduction of content would mean the apprenticeship would take less than the minimum duration to complete or fail to meet the requirement for the apprentice to spend 20% of their time in off-the-job training, the apprenticeship becomes ineligible for funding.</w:t>
            </w:r>
          </w:p>
        </w:tc>
        <w:tc>
          <w:tcPr>
            <w:tcW w:w="2376" w:type="dxa"/>
          </w:tcPr>
          <w:p w14:paraId="64898992" w14:textId="6DBFC01A" w:rsidR="00B91B6C" w:rsidRPr="0016389E" w:rsidRDefault="00186C94">
            <w:pPr>
              <w:rPr>
                <w:rFonts w:ascii="Arial" w:hAnsi="Arial" w:cs="Arial"/>
              </w:rPr>
            </w:pPr>
            <w:r>
              <w:rPr>
                <w:rFonts w:ascii="Arial" w:hAnsi="Arial" w:cs="Arial"/>
              </w:rPr>
              <w:t>07/01/19</w:t>
            </w:r>
          </w:p>
        </w:tc>
      </w:tr>
      <w:tr w:rsidR="008B6607" w:rsidRPr="0016389E" w14:paraId="15C0EB0D" w14:textId="77777777" w:rsidTr="00392AFC">
        <w:tc>
          <w:tcPr>
            <w:tcW w:w="1551" w:type="dxa"/>
            <w:shd w:val="clear" w:color="auto" w:fill="BDD6EE" w:themeFill="accent5" w:themeFillTint="66"/>
          </w:tcPr>
          <w:p w14:paraId="513BB8E2" w14:textId="77777777" w:rsidR="008B6607" w:rsidRPr="0016389E" w:rsidRDefault="26D76524" w:rsidP="26D76524">
            <w:pPr>
              <w:rPr>
                <w:rFonts w:ascii="Arial" w:hAnsi="Arial" w:cs="Arial"/>
                <w:b/>
                <w:bCs/>
                <w:sz w:val="24"/>
                <w:szCs w:val="24"/>
              </w:rPr>
            </w:pPr>
            <w:bookmarkStart w:id="2" w:name="EPA"/>
            <w:r w:rsidRPr="0016389E">
              <w:rPr>
                <w:rFonts w:ascii="Arial" w:hAnsi="Arial" w:cs="Arial"/>
                <w:b/>
                <w:bCs/>
                <w:sz w:val="24"/>
                <w:szCs w:val="24"/>
              </w:rPr>
              <w:t>EPA</w:t>
            </w:r>
            <w:bookmarkEnd w:id="2"/>
          </w:p>
        </w:tc>
        <w:tc>
          <w:tcPr>
            <w:tcW w:w="5571" w:type="dxa"/>
            <w:shd w:val="clear" w:color="auto" w:fill="BDD6EE" w:themeFill="accent5" w:themeFillTint="66"/>
          </w:tcPr>
          <w:p w14:paraId="7B308705" w14:textId="77777777" w:rsidR="008B6607" w:rsidRPr="0016389E" w:rsidRDefault="008B6607">
            <w:pPr>
              <w:rPr>
                <w:rFonts w:ascii="Arial" w:hAnsi="Arial" w:cs="Arial"/>
                <w:sz w:val="24"/>
                <w:szCs w:val="24"/>
              </w:rPr>
            </w:pPr>
          </w:p>
        </w:tc>
        <w:tc>
          <w:tcPr>
            <w:tcW w:w="5842" w:type="dxa"/>
            <w:shd w:val="clear" w:color="auto" w:fill="BDD6EE" w:themeFill="accent5" w:themeFillTint="66"/>
          </w:tcPr>
          <w:p w14:paraId="0FB8D19E" w14:textId="77777777" w:rsidR="008B6607" w:rsidRPr="0016389E" w:rsidRDefault="008B6607">
            <w:pPr>
              <w:rPr>
                <w:rFonts w:ascii="Arial" w:hAnsi="Arial" w:cs="Arial"/>
                <w:sz w:val="24"/>
                <w:szCs w:val="24"/>
              </w:rPr>
            </w:pPr>
          </w:p>
        </w:tc>
        <w:tc>
          <w:tcPr>
            <w:tcW w:w="2376" w:type="dxa"/>
            <w:shd w:val="clear" w:color="auto" w:fill="BDD6EE" w:themeFill="accent5" w:themeFillTint="66"/>
          </w:tcPr>
          <w:p w14:paraId="404E452F" w14:textId="77777777" w:rsidR="008B6607" w:rsidRPr="0016389E" w:rsidRDefault="008B6607">
            <w:pPr>
              <w:rPr>
                <w:rFonts w:ascii="Arial" w:hAnsi="Arial" w:cs="Arial"/>
              </w:rPr>
            </w:pPr>
          </w:p>
        </w:tc>
      </w:tr>
      <w:tr w:rsidR="008B6607" w:rsidRPr="0016389E" w14:paraId="42BA7113" w14:textId="77777777" w:rsidTr="00392AFC">
        <w:tc>
          <w:tcPr>
            <w:tcW w:w="1551" w:type="dxa"/>
          </w:tcPr>
          <w:p w14:paraId="2506166F" w14:textId="77777777" w:rsidR="008B6607" w:rsidRPr="0016389E" w:rsidRDefault="26D76524" w:rsidP="26D76524">
            <w:pPr>
              <w:rPr>
                <w:rFonts w:ascii="Arial" w:hAnsi="Arial" w:cs="Arial"/>
                <w:sz w:val="24"/>
                <w:szCs w:val="24"/>
              </w:rPr>
            </w:pPr>
            <w:r w:rsidRPr="0016389E">
              <w:rPr>
                <w:rFonts w:ascii="Arial" w:hAnsi="Arial" w:cs="Arial"/>
                <w:sz w:val="24"/>
                <w:szCs w:val="24"/>
              </w:rPr>
              <w:t>EP.1</w:t>
            </w:r>
          </w:p>
        </w:tc>
        <w:tc>
          <w:tcPr>
            <w:tcW w:w="5571" w:type="dxa"/>
          </w:tcPr>
          <w:p w14:paraId="75976974" w14:textId="77777777" w:rsidR="008B6607" w:rsidRPr="0016389E" w:rsidRDefault="26D76524" w:rsidP="26D76524">
            <w:pPr>
              <w:rPr>
                <w:rFonts w:ascii="Arial" w:eastAsia="Times New Roman" w:hAnsi="Arial" w:cs="Arial"/>
                <w:sz w:val="24"/>
                <w:szCs w:val="24"/>
                <w:lang w:eastAsia="en-GB"/>
              </w:rPr>
            </w:pPr>
            <w:r w:rsidRPr="0016389E">
              <w:rPr>
                <w:rFonts w:ascii="Arial" w:eastAsia="Times New Roman" w:hAnsi="Arial" w:cs="Arial"/>
                <w:sz w:val="24"/>
                <w:szCs w:val="24"/>
                <w:lang w:eastAsia="en-GB"/>
              </w:rPr>
              <w:t>If the apprenticeship is delivered at the funding cap, can the EPA resit fee still be paid from the levy account?</w:t>
            </w:r>
          </w:p>
        </w:tc>
        <w:tc>
          <w:tcPr>
            <w:tcW w:w="5842" w:type="dxa"/>
          </w:tcPr>
          <w:p w14:paraId="4CB56BC5" w14:textId="77777777" w:rsidR="008B6607" w:rsidRPr="0016389E" w:rsidRDefault="26D76524" w:rsidP="26D76524">
            <w:pPr>
              <w:rPr>
                <w:rFonts w:ascii="Arial" w:hAnsi="Arial" w:cs="Arial"/>
                <w:sz w:val="24"/>
                <w:szCs w:val="24"/>
              </w:rPr>
            </w:pPr>
            <w:r w:rsidRPr="0016389E">
              <w:rPr>
                <w:rFonts w:ascii="Arial" w:hAnsi="Arial" w:cs="Arial"/>
                <w:sz w:val="24"/>
                <w:szCs w:val="24"/>
              </w:rPr>
              <w:t>No, as there would be no funds left to deliver it. If a resit is required in this case, the employer would need to pay the extra cost out of their own budget (i.e. not from levy)</w:t>
            </w:r>
          </w:p>
        </w:tc>
        <w:tc>
          <w:tcPr>
            <w:tcW w:w="2376" w:type="dxa"/>
          </w:tcPr>
          <w:p w14:paraId="66F43C4E" w14:textId="77777777" w:rsidR="008B6607" w:rsidRPr="0016389E" w:rsidRDefault="26D76524" w:rsidP="26D76524">
            <w:pPr>
              <w:rPr>
                <w:rFonts w:ascii="Arial" w:hAnsi="Arial" w:cs="Arial"/>
              </w:rPr>
            </w:pPr>
            <w:r w:rsidRPr="0016389E">
              <w:rPr>
                <w:rFonts w:ascii="Arial" w:hAnsi="Arial" w:cs="Arial"/>
              </w:rPr>
              <w:t>27/09/18</w:t>
            </w:r>
          </w:p>
        </w:tc>
      </w:tr>
      <w:tr w:rsidR="00B761A5" w:rsidRPr="0016389E" w14:paraId="518A39E8" w14:textId="77777777" w:rsidTr="00392AFC">
        <w:tc>
          <w:tcPr>
            <w:tcW w:w="1551" w:type="dxa"/>
          </w:tcPr>
          <w:p w14:paraId="0590BF98" w14:textId="77777777" w:rsidR="00B761A5" w:rsidRPr="0016389E" w:rsidRDefault="26D76524" w:rsidP="26D76524">
            <w:pPr>
              <w:rPr>
                <w:rFonts w:ascii="Arial" w:hAnsi="Arial" w:cs="Arial"/>
                <w:sz w:val="24"/>
                <w:szCs w:val="24"/>
              </w:rPr>
            </w:pPr>
            <w:r w:rsidRPr="0016389E">
              <w:rPr>
                <w:rFonts w:ascii="Arial" w:hAnsi="Arial" w:cs="Arial"/>
                <w:sz w:val="24"/>
                <w:szCs w:val="24"/>
              </w:rPr>
              <w:t>EP.2</w:t>
            </w:r>
          </w:p>
        </w:tc>
        <w:tc>
          <w:tcPr>
            <w:tcW w:w="5571" w:type="dxa"/>
          </w:tcPr>
          <w:p w14:paraId="1D12EDF5" w14:textId="7D83DA74" w:rsidR="00D247D7" w:rsidRPr="0016389E" w:rsidRDefault="26D76524" w:rsidP="26D76524">
            <w:pPr>
              <w:contextualSpacing/>
              <w:rPr>
                <w:rFonts w:ascii="Arial" w:eastAsia="Times New Roman" w:hAnsi="Arial" w:cs="Arial"/>
                <w:sz w:val="24"/>
                <w:szCs w:val="24"/>
                <w:lang w:eastAsia="en-GB"/>
              </w:rPr>
            </w:pPr>
            <w:r w:rsidRPr="0016389E">
              <w:rPr>
                <w:rFonts w:ascii="Arial" w:eastAsia="Times New Roman" w:hAnsi="Arial" w:cs="Arial"/>
                <w:sz w:val="24"/>
                <w:szCs w:val="24"/>
                <w:lang w:eastAsia="en-GB"/>
              </w:rPr>
              <w:t>C&amp;G requires a 3</w:t>
            </w:r>
            <w:r w:rsidR="005F0506">
              <w:rPr>
                <w:rFonts w:ascii="Arial" w:eastAsia="Times New Roman" w:hAnsi="Arial" w:cs="Arial"/>
                <w:sz w:val="24"/>
                <w:szCs w:val="24"/>
                <w:lang w:eastAsia="en-GB"/>
              </w:rPr>
              <w:t xml:space="preserve"> </w:t>
            </w:r>
            <w:r w:rsidRPr="0016389E">
              <w:rPr>
                <w:rFonts w:ascii="Arial" w:eastAsia="Times New Roman" w:hAnsi="Arial" w:cs="Arial"/>
                <w:sz w:val="24"/>
                <w:szCs w:val="24"/>
                <w:lang w:eastAsia="en-GB"/>
              </w:rPr>
              <w:t>m</w:t>
            </w:r>
            <w:r w:rsidR="00255363" w:rsidRPr="0016389E">
              <w:rPr>
                <w:rFonts w:ascii="Arial" w:eastAsia="Times New Roman" w:hAnsi="Arial" w:cs="Arial"/>
                <w:sz w:val="24"/>
                <w:szCs w:val="24"/>
                <w:lang w:eastAsia="en-GB"/>
              </w:rPr>
              <w:t>o</w:t>
            </w:r>
            <w:r w:rsidRPr="0016389E">
              <w:rPr>
                <w:rFonts w:ascii="Arial" w:eastAsia="Times New Roman" w:hAnsi="Arial" w:cs="Arial"/>
                <w:sz w:val="24"/>
                <w:szCs w:val="24"/>
                <w:lang w:eastAsia="en-GB"/>
              </w:rPr>
              <w:t>nth lead in between application of EPA from the provider and the actual EPA itself?</w:t>
            </w:r>
          </w:p>
          <w:p w14:paraId="7A3F8B45" w14:textId="77777777" w:rsidR="00B761A5" w:rsidRPr="0016389E" w:rsidRDefault="00B761A5">
            <w:pPr>
              <w:rPr>
                <w:rFonts w:ascii="Arial" w:hAnsi="Arial" w:cs="Arial"/>
                <w:sz w:val="24"/>
                <w:szCs w:val="24"/>
              </w:rPr>
            </w:pPr>
          </w:p>
        </w:tc>
        <w:tc>
          <w:tcPr>
            <w:tcW w:w="5842" w:type="dxa"/>
          </w:tcPr>
          <w:p w14:paraId="72CEC9E7" w14:textId="46608F3F" w:rsidR="00B761A5" w:rsidRPr="0016389E" w:rsidRDefault="26D76524" w:rsidP="26D76524">
            <w:pPr>
              <w:rPr>
                <w:rFonts w:ascii="Arial" w:hAnsi="Arial" w:cs="Arial"/>
                <w:sz w:val="24"/>
                <w:szCs w:val="24"/>
              </w:rPr>
            </w:pPr>
            <w:r w:rsidRPr="0016389E">
              <w:rPr>
                <w:rFonts w:ascii="Arial" w:hAnsi="Arial" w:cs="Arial"/>
                <w:sz w:val="24"/>
                <w:szCs w:val="24"/>
              </w:rPr>
              <w:t>Yes</w:t>
            </w:r>
            <w:r w:rsidR="005F0506">
              <w:rPr>
                <w:rFonts w:ascii="Arial" w:hAnsi="Arial" w:cs="Arial"/>
                <w:sz w:val="24"/>
                <w:szCs w:val="24"/>
              </w:rPr>
              <w:t>,</w:t>
            </w:r>
            <w:r w:rsidRPr="0016389E">
              <w:rPr>
                <w:rFonts w:ascii="Arial" w:hAnsi="Arial" w:cs="Arial"/>
                <w:sz w:val="24"/>
                <w:szCs w:val="24"/>
              </w:rPr>
              <w:t xml:space="preserve"> </w:t>
            </w:r>
            <w:r w:rsidRPr="00600D5F">
              <w:rPr>
                <w:rFonts w:ascii="Arial" w:hAnsi="Arial" w:cs="Arial"/>
                <w:sz w:val="24"/>
                <w:szCs w:val="24"/>
              </w:rPr>
              <w:t xml:space="preserve">although it is </w:t>
            </w:r>
            <w:r w:rsidRPr="00600D5F">
              <w:rPr>
                <w:rFonts w:ascii="Arial" w:hAnsi="Arial" w:cs="Arial"/>
                <w:b/>
                <w:sz w:val="24"/>
                <w:szCs w:val="24"/>
              </w:rPr>
              <w:t>60-90 days</w:t>
            </w:r>
            <w:r w:rsidRPr="00600D5F">
              <w:rPr>
                <w:rFonts w:ascii="Arial" w:hAnsi="Arial" w:cs="Arial"/>
                <w:sz w:val="24"/>
                <w:szCs w:val="24"/>
              </w:rPr>
              <w:t>.</w:t>
            </w:r>
            <w:r w:rsidRPr="0016389E">
              <w:rPr>
                <w:rFonts w:ascii="Arial" w:hAnsi="Arial" w:cs="Arial"/>
                <w:sz w:val="24"/>
                <w:szCs w:val="24"/>
              </w:rPr>
              <w:t xml:space="preserve"> End Point Assessment Organisations (EPAO’s), require time to plan resources, book venues (if required), ensure Assessors are free and booked for specific dates. The pre-book also ensures the apprentice has time to work through the EPA support materials so they are ready for the actual EPA. </w:t>
            </w:r>
          </w:p>
        </w:tc>
        <w:tc>
          <w:tcPr>
            <w:tcW w:w="2376" w:type="dxa"/>
          </w:tcPr>
          <w:p w14:paraId="02249C3B" w14:textId="77777777" w:rsidR="00B761A5" w:rsidRPr="0016389E" w:rsidRDefault="26D76524" w:rsidP="26D76524">
            <w:pPr>
              <w:rPr>
                <w:rFonts w:ascii="Arial" w:hAnsi="Arial" w:cs="Arial"/>
              </w:rPr>
            </w:pPr>
            <w:r w:rsidRPr="0016389E">
              <w:rPr>
                <w:rFonts w:ascii="Arial" w:hAnsi="Arial" w:cs="Arial"/>
              </w:rPr>
              <w:t>27/09/18</w:t>
            </w:r>
          </w:p>
        </w:tc>
      </w:tr>
      <w:tr w:rsidR="00186C94" w:rsidRPr="0016389E" w14:paraId="501D0175" w14:textId="77777777" w:rsidTr="00392AFC">
        <w:tc>
          <w:tcPr>
            <w:tcW w:w="1551" w:type="dxa"/>
          </w:tcPr>
          <w:p w14:paraId="3EDC5525" w14:textId="77777777" w:rsidR="00186C94" w:rsidRPr="0016389E" w:rsidRDefault="00186C94" w:rsidP="00186C94">
            <w:pPr>
              <w:rPr>
                <w:rFonts w:ascii="Arial" w:hAnsi="Arial" w:cs="Arial"/>
                <w:sz w:val="24"/>
                <w:szCs w:val="24"/>
              </w:rPr>
            </w:pPr>
            <w:r w:rsidRPr="0016389E">
              <w:rPr>
                <w:rFonts w:ascii="Arial" w:hAnsi="Arial" w:cs="Arial"/>
                <w:sz w:val="24"/>
                <w:szCs w:val="24"/>
              </w:rPr>
              <w:t>EP.3</w:t>
            </w:r>
          </w:p>
        </w:tc>
        <w:tc>
          <w:tcPr>
            <w:tcW w:w="5571" w:type="dxa"/>
          </w:tcPr>
          <w:p w14:paraId="25BB5172" w14:textId="77777777" w:rsidR="00186C94" w:rsidRPr="0016389E" w:rsidRDefault="00186C94" w:rsidP="00186C94">
            <w:pPr>
              <w:rPr>
                <w:rFonts w:ascii="Arial" w:eastAsia="Times New Roman" w:hAnsi="Arial" w:cs="Arial"/>
                <w:sz w:val="24"/>
                <w:szCs w:val="24"/>
                <w:lang w:eastAsia="en-GB"/>
              </w:rPr>
            </w:pPr>
            <w:bookmarkStart w:id="3" w:name="_Hlk526163653"/>
            <w:r w:rsidRPr="0016389E">
              <w:rPr>
                <w:rFonts w:ascii="Arial" w:eastAsia="Times New Roman" w:hAnsi="Arial" w:cs="Arial"/>
                <w:sz w:val="24"/>
                <w:szCs w:val="24"/>
                <w:lang w:eastAsia="en-GB"/>
              </w:rPr>
              <w:t xml:space="preserve">It states in the Conditions of Acceptance for EPAO’s that the EPAO and employer must meet to agree price and terms. Is this prior to the commencement of the Apprenticeship, or just the EPA? </w:t>
            </w:r>
          </w:p>
          <w:bookmarkEnd w:id="3"/>
          <w:p w14:paraId="1E305690" w14:textId="77777777" w:rsidR="00186C94" w:rsidRPr="0016389E" w:rsidRDefault="00186C94" w:rsidP="00186C94">
            <w:pPr>
              <w:rPr>
                <w:rFonts w:ascii="Arial" w:hAnsi="Arial" w:cs="Arial"/>
                <w:sz w:val="24"/>
                <w:szCs w:val="24"/>
              </w:rPr>
            </w:pPr>
          </w:p>
        </w:tc>
        <w:tc>
          <w:tcPr>
            <w:tcW w:w="5842" w:type="dxa"/>
          </w:tcPr>
          <w:p w14:paraId="3F75851D" w14:textId="68A32E37" w:rsidR="00186C94" w:rsidRPr="0016389E" w:rsidRDefault="00186C94" w:rsidP="00186C94">
            <w:pPr>
              <w:rPr>
                <w:rFonts w:ascii="Arial" w:hAnsi="Arial" w:cs="Arial"/>
                <w:sz w:val="24"/>
                <w:szCs w:val="24"/>
              </w:rPr>
            </w:pPr>
            <w:r w:rsidRPr="0016389E">
              <w:rPr>
                <w:rFonts w:ascii="Arial" w:hAnsi="Arial" w:cs="Arial"/>
                <w:sz w:val="24"/>
                <w:szCs w:val="24"/>
              </w:rPr>
              <w:t>EPAO’s, wherever possible, should be chosen before commencement of the apprenticeship. So, any negotiations would need to take place at that point to agree EPA cost and terms with the employer</w:t>
            </w:r>
            <w:r>
              <w:rPr>
                <w:rFonts w:ascii="Arial" w:hAnsi="Arial" w:cs="Arial"/>
                <w:sz w:val="24"/>
                <w:szCs w:val="24"/>
              </w:rPr>
              <w:t xml:space="preserve"> and EPAO</w:t>
            </w:r>
            <w:r w:rsidRPr="0016389E">
              <w:rPr>
                <w:rFonts w:ascii="Arial" w:hAnsi="Arial" w:cs="Arial"/>
                <w:sz w:val="24"/>
                <w:szCs w:val="24"/>
              </w:rPr>
              <w:t>. Where this is not possible, it should be achieved as soon as EPAO is chosen.</w:t>
            </w:r>
          </w:p>
        </w:tc>
        <w:tc>
          <w:tcPr>
            <w:tcW w:w="2376" w:type="dxa"/>
          </w:tcPr>
          <w:p w14:paraId="1A808939" w14:textId="703991A4" w:rsidR="00186C94" w:rsidRPr="0016389E" w:rsidRDefault="00186C94" w:rsidP="00186C94">
            <w:pPr>
              <w:rPr>
                <w:rFonts w:ascii="Arial" w:hAnsi="Arial" w:cs="Arial"/>
              </w:rPr>
            </w:pPr>
            <w:r>
              <w:rPr>
                <w:rFonts w:ascii="Arial" w:hAnsi="Arial" w:cs="Arial"/>
              </w:rPr>
              <w:t>07/01/19</w:t>
            </w:r>
          </w:p>
        </w:tc>
      </w:tr>
      <w:tr w:rsidR="00B761A5" w:rsidRPr="0016389E" w14:paraId="6E5068AA" w14:textId="77777777" w:rsidTr="00392AFC">
        <w:tc>
          <w:tcPr>
            <w:tcW w:w="1551" w:type="dxa"/>
          </w:tcPr>
          <w:p w14:paraId="03CDD6B9" w14:textId="77777777" w:rsidR="00B761A5" w:rsidRPr="0016389E" w:rsidRDefault="26D76524" w:rsidP="26D76524">
            <w:pPr>
              <w:rPr>
                <w:rFonts w:ascii="Arial" w:hAnsi="Arial" w:cs="Arial"/>
                <w:sz w:val="24"/>
                <w:szCs w:val="24"/>
              </w:rPr>
            </w:pPr>
            <w:r w:rsidRPr="0016389E">
              <w:rPr>
                <w:rFonts w:ascii="Arial" w:hAnsi="Arial" w:cs="Arial"/>
                <w:sz w:val="24"/>
                <w:szCs w:val="24"/>
              </w:rPr>
              <w:t>EP.4</w:t>
            </w:r>
          </w:p>
        </w:tc>
        <w:tc>
          <w:tcPr>
            <w:tcW w:w="5571" w:type="dxa"/>
          </w:tcPr>
          <w:p w14:paraId="0AB33C4B" w14:textId="77777777" w:rsidR="00B761A5" w:rsidRPr="0016389E" w:rsidRDefault="26D76524" w:rsidP="26D76524">
            <w:pPr>
              <w:rPr>
                <w:rFonts w:ascii="Arial" w:eastAsia="Times New Roman" w:hAnsi="Arial" w:cs="Arial"/>
                <w:sz w:val="24"/>
                <w:szCs w:val="24"/>
                <w:lang w:eastAsia="en-GB"/>
              </w:rPr>
            </w:pPr>
            <w:r w:rsidRPr="0016389E">
              <w:rPr>
                <w:rFonts w:ascii="Arial" w:eastAsia="Times New Roman" w:hAnsi="Arial" w:cs="Arial"/>
                <w:sz w:val="24"/>
                <w:szCs w:val="24"/>
                <w:lang w:eastAsia="en-GB"/>
              </w:rPr>
              <w:t>If the employer approaches the EPAO instead of the provider, is a meeting still required?</w:t>
            </w:r>
          </w:p>
        </w:tc>
        <w:tc>
          <w:tcPr>
            <w:tcW w:w="5842" w:type="dxa"/>
          </w:tcPr>
          <w:p w14:paraId="191CCEDB" w14:textId="77777777" w:rsidR="00B761A5" w:rsidRPr="0016389E" w:rsidRDefault="26D76524" w:rsidP="26D76524">
            <w:pPr>
              <w:rPr>
                <w:rFonts w:ascii="Arial" w:hAnsi="Arial" w:cs="Arial"/>
                <w:sz w:val="24"/>
                <w:szCs w:val="24"/>
              </w:rPr>
            </w:pPr>
            <w:r w:rsidRPr="0016389E">
              <w:rPr>
                <w:rFonts w:ascii="Arial" w:hAnsi="Arial" w:cs="Arial"/>
                <w:sz w:val="24"/>
                <w:szCs w:val="24"/>
              </w:rPr>
              <w:t xml:space="preserve">No, although provider and EPAO must ensure arrangements for data sharing and confirmation of agreed prices is reflected in the Written Agreement. </w:t>
            </w:r>
          </w:p>
        </w:tc>
        <w:tc>
          <w:tcPr>
            <w:tcW w:w="2376" w:type="dxa"/>
          </w:tcPr>
          <w:p w14:paraId="01387796" w14:textId="77777777" w:rsidR="00B761A5" w:rsidRPr="0016389E" w:rsidRDefault="26D76524" w:rsidP="26D76524">
            <w:pPr>
              <w:rPr>
                <w:rFonts w:ascii="Arial" w:hAnsi="Arial" w:cs="Arial"/>
              </w:rPr>
            </w:pPr>
            <w:r w:rsidRPr="0016389E">
              <w:rPr>
                <w:rFonts w:ascii="Arial" w:hAnsi="Arial" w:cs="Arial"/>
              </w:rPr>
              <w:t>27/09/18</w:t>
            </w:r>
          </w:p>
        </w:tc>
      </w:tr>
      <w:tr w:rsidR="00F47B3D" w:rsidRPr="0016389E" w14:paraId="566E08FD" w14:textId="77777777" w:rsidTr="00392AFC">
        <w:tc>
          <w:tcPr>
            <w:tcW w:w="1551" w:type="dxa"/>
          </w:tcPr>
          <w:p w14:paraId="1DCC4449" w14:textId="77777777" w:rsidR="00F47B3D" w:rsidRPr="0016389E" w:rsidRDefault="26D76524" w:rsidP="26D76524">
            <w:pPr>
              <w:rPr>
                <w:rFonts w:ascii="Arial" w:hAnsi="Arial" w:cs="Arial"/>
                <w:sz w:val="24"/>
                <w:szCs w:val="24"/>
              </w:rPr>
            </w:pPr>
            <w:r w:rsidRPr="0016389E">
              <w:rPr>
                <w:rFonts w:ascii="Arial" w:hAnsi="Arial" w:cs="Arial"/>
                <w:sz w:val="24"/>
                <w:szCs w:val="24"/>
              </w:rPr>
              <w:t>EP.5</w:t>
            </w:r>
          </w:p>
        </w:tc>
        <w:tc>
          <w:tcPr>
            <w:tcW w:w="5571" w:type="dxa"/>
          </w:tcPr>
          <w:p w14:paraId="40647392" w14:textId="77777777" w:rsidR="00F47B3D" w:rsidRPr="0016389E" w:rsidRDefault="26D76524" w:rsidP="26D76524">
            <w:pPr>
              <w:rPr>
                <w:rFonts w:ascii="Arial" w:eastAsia="Times New Roman" w:hAnsi="Arial" w:cs="Arial"/>
                <w:sz w:val="24"/>
                <w:szCs w:val="24"/>
                <w:lang w:eastAsia="en-GB"/>
              </w:rPr>
            </w:pPr>
            <w:r w:rsidRPr="0016389E">
              <w:rPr>
                <w:rFonts w:ascii="Arial" w:eastAsia="Times New Roman" w:hAnsi="Arial" w:cs="Arial"/>
                <w:sz w:val="24"/>
                <w:szCs w:val="24"/>
                <w:lang w:eastAsia="en-GB"/>
              </w:rPr>
              <w:t>Can re-sits only come from the levy where the Full Cap hasn't been charged in the first instance?</w:t>
            </w:r>
          </w:p>
          <w:p w14:paraId="68B273B7" w14:textId="77777777" w:rsidR="00191FBA" w:rsidRPr="0016389E" w:rsidRDefault="00191FBA" w:rsidP="00F47B3D">
            <w:pPr>
              <w:rPr>
                <w:rFonts w:ascii="Arial" w:eastAsia="Times New Roman" w:hAnsi="Arial" w:cs="Arial"/>
                <w:sz w:val="24"/>
                <w:szCs w:val="24"/>
                <w:lang w:eastAsia="en-GB"/>
              </w:rPr>
            </w:pPr>
          </w:p>
          <w:p w14:paraId="210E1EDB" w14:textId="77777777" w:rsidR="00191FBA" w:rsidRPr="0016389E" w:rsidRDefault="00191FBA" w:rsidP="00F47B3D">
            <w:pPr>
              <w:rPr>
                <w:rFonts w:ascii="Arial" w:eastAsia="Times New Roman" w:hAnsi="Arial" w:cs="Arial"/>
                <w:sz w:val="24"/>
                <w:szCs w:val="24"/>
                <w:lang w:eastAsia="en-GB"/>
              </w:rPr>
            </w:pPr>
          </w:p>
          <w:p w14:paraId="35C27633" w14:textId="77777777" w:rsidR="00F47B3D" w:rsidRPr="0016389E" w:rsidRDefault="00F47B3D">
            <w:pPr>
              <w:rPr>
                <w:rFonts w:ascii="Arial" w:eastAsia="Times New Roman" w:hAnsi="Arial" w:cs="Arial"/>
                <w:sz w:val="24"/>
                <w:szCs w:val="24"/>
                <w:lang w:eastAsia="en-GB"/>
              </w:rPr>
            </w:pPr>
          </w:p>
        </w:tc>
        <w:tc>
          <w:tcPr>
            <w:tcW w:w="5842" w:type="dxa"/>
          </w:tcPr>
          <w:p w14:paraId="003D56AD" w14:textId="77777777" w:rsidR="00F47B3D" w:rsidRPr="0016389E" w:rsidRDefault="26D76524" w:rsidP="26D76524">
            <w:pPr>
              <w:rPr>
                <w:rFonts w:ascii="Arial" w:hAnsi="Arial" w:cs="Arial"/>
                <w:sz w:val="24"/>
                <w:szCs w:val="24"/>
              </w:rPr>
            </w:pPr>
            <w:r w:rsidRPr="0016389E">
              <w:rPr>
                <w:rFonts w:ascii="Arial" w:hAnsi="Arial" w:cs="Arial"/>
                <w:sz w:val="24"/>
                <w:szCs w:val="24"/>
              </w:rPr>
              <w:t xml:space="preserve">This is correct. The employer should agree cost of potential resits as part of initial negotiation with EPAO and provider, or pay the extra cost (not out of levy) if a resit hasn’t been agreed and the extra amount would take the cost over the full cap. </w:t>
            </w:r>
          </w:p>
        </w:tc>
        <w:tc>
          <w:tcPr>
            <w:tcW w:w="2376" w:type="dxa"/>
          </w:tcPr>
          <w:p w14:paraId="4C32DDA6" w14:textId="77777777" w:rsidR="00F47B3D" w:rsidRPr="0016389E" w:rsidRDefault="26D76524" w:rsidP="26D76524">
            <w:pPr>
              <w:rPr>
                <w:rFonts w:ascii="Arial" w:hAnsi="Arial" w:cs="Arial"/>
              </w:rPr>
            </w:pPr>
            <w:r w:rsidRPr="0016389E">
              <w:rPr>
                <w:rFonts w:ascii="Arial" w:hAnsi="Arial" w:cs="Arial"/>
              </w:rPr>
              <w:t>27/09/18</w:t>
            </w:r>
          </w:p>
        </w:tc>
      </w:tr>
      <w:tr w:rsidR="00F47B3D" w:rsidRPr="0016389E" w14:paraId="3B73F3D0" w14:textId="77777777" w:rsidTr="00392AFC">
        <w:trPr>
          <w:trHeight w:val="983"/>
        </w:trPr>
        <w:tc>
          <w:tcPr>
            <w:tcW w:w="1551" w:type="dxa"/>
          </w:tcPr>
          <w:p w14:paraId="565BB869" w14:textId="77777777" w:rsidR="00F47B3D" w:rsidRPr="0016389E" w:rsidRDefault="26D76524" w:rsidP="26D76524">
            <w:pPr>
              <w:rPr>
                <w:rFonts w:ascii="Arial" w:hAnsi="Arial" w:cs="Arial"/>
                <w:sz w:val="24"/>
                <w:szCs w:val="24"/>
              </w:rPr>
            </w:pPr>
            <w:r w:rsidRPr="0016389E">
              <w:rPr>
                <w:rFonts w:ascii="Arial" w:hAnsi="Arial" w:cs="Arial"/>
                <w:sz w:val="24"/>
                <w:szCs w:val="24"/>
              </w:rPr>
              <w:t>EP.6</w:t>
            </w:r>
          </w:p>
        </w:tc>
        <w:tc>
          <w:tcPr>
            <w:tcW w:w="5571" w:type="dxa"/>
          </w:tcPr>
          <w:p w14:paraId="17BE8092" w14:textId="77777777" w:rsidR="00F47B3D" w:rsidRPr="0016389E" w:rsidRDefault="26D76524" w:rsidP="26D76524">
            <w:pPr>
              <w:contextualSpacing/>
              <w:rPr>
                <w:rFonts w:ascii="Arial" w:eastAsia="Times New Roman" w:hAnsi="Arial" w:cs="Arial"/>
                <w:sz w:val="24"/>
                <w:szCs w:val="24"/>
                <w:lang w:eastAsia="en-GB"/>
              </w:rPr>
            </w:pPr>
            <w:r w:rsidRPr="0016389E">
              <w:rPr>
                <w:rFonts w:ascii="Arial" w:eastAsia="Times New Roman" w:hAnsi="Arial" w:cs="Arial"/>
                <w:sz w:val="24"/>
                <w:szCs w:val="24"/>
                <w:lang w:eastAsia="en-GB"/>
              </w:rPr>
              <w:t>Where the maximum funding band is charged, would a resit still be fundable from the levy (in total exceeding the maximum funding band)?</w:t>
            </w:r>
          </w:p>
        </w:tc>
        <w:tc>
          <w:tcPr>
            <w:tcW w:w="5842" w:type="dxa"/>
          </w:tcPr>
          <w:p w14:paraId="02570E26" w14:textId="77777777" w:rsidR="00F47B3D" w:rsidRPr="0016389E" w:rsidRDefault="26D76524" w:rsidP="26D76524">
            <w:pPr>
              <w:rPr>
                <w:rFonts w:ascii="Arial" w:hAnsi="Arial" w:cs="Arial"/>
                <w:sz w:val="24"/>
                <w:szCs w:val="24"/>
              </w:rPr>
            </w:pPr>
            <w:r w:rsidRPr="0016389E">
              <w:rPr>
                <w:rFonts w:ascii="Arial" w:hAnsi="Arial" w:cs="Arial"/>
                <w:sz w:val="24"/>
                <w:szCs w:val="24"/>
              </w:rPr>
              <w:t>No, in this case the employer would have to pay the extra costs of resit out of their own budgets (not levy).</w:t>
            </w:r>
          </w:p>
        </w:tc>
        <w:tc>
          <w:tcPr>
            <w:tcW w:w="2376" w:type="dxa"/>
          </w:tcPr>
          <w:p w14:paraId="60C6889E" w14:textId="77777777" w:rsidR="00F47B3D" w:rsidRPr="0016389E" w:rsidRDefault="26D76524" w:rsidP="26D76524">
            <w:pPr>
              <w:rPr>
                <w:rFonts w:ascii="Arial" w:hAnsi="Arial" w:cs="Arial"/>
              </w:rPr>
            </w:pPr>
            <w:r w:rsidRPr="0016389E">
              <w:rPr>
                <w:rFonts w:ascii="Arial" w:hAnsi="Arial" w:cs="Arial"/>
              </w:rPr>
              <w:t>27/09/18</w:t>
            </w:r>
          </w:p>
        </w:tc>
      </w:tr>
      <w:tr w:rsidR="00191FBA" w:rsidRPr="0016389E" w14:paraId="5717740D" w14:textId="77777777" w:rsidTr="00392AFC">
        <w:tc>
          <w:tcPr>
            <w:tcW w:w="1551" w:type="dxa"/>
          </w:tcPr>
          <w:p w14:paraId="6A5D37F2" w14:textId="77777777" w:rsidR="00191FBA" w:rsidRPr="0016389E" w:rsidRDefault="26D76524" w:rsidP="26D76524">
            <w:pPr>
              <w:rPr>
                <w:rFonts w:ascii="Arial" w:hAnsi="Arial" w:cs="Arial"/>
                <w:sz w:val="24"/>
                <w:szCs w:val="24"/>
              </w:rPr>
            </w:pPr>
            <w:r w:rsidRPr="0016389E">
              <w:rPr>
                <w:rFonts w:ascii="Arial" w:hAnsi="Arial" w:cs="Arial"/>
                <w:sz w:val="24"/>
                <w:szCs w:val="24"/>
              </w:rPr>
              <w:t>EP.7</w:t>
            </w:r>
          </w:p>
        </w:tc>
        <w:tc>
          <w:tcPr>
            <w:tcW w:w="5571" w:type="dxa"/>
          </w:tcPr>
          <w:p w14:paraId="15382066" w14:textId="77777777" w:rsidR="00191FBA" w:rsidRPr="0016389E" w:rsidRDefault="26D76524" w:rsidP="26D76524">
            <w:pPr>
              <w:rPr>
                <w:rFonts w:ascii="Arial" w:eastAsia="Times New Roman" w:hAnsi="Arial" w:cs="Arial"/>
                <w:sz w:val="24"/>
                <w:szCs w:val="24"/>
                <w:lang w:eastAsia="en-GB"/>
              </w:rPr>
            </w:pPr>
            <w:r w:rsidRPr="0016389E">
              <w:rPr>
                <w:rFonts w:ascii="Arial" w:eastAsia="Times New Roman" w:hAnsi="Arial" w:cs="Arial"/>
                <w:sz w:val="24"/>
                <w:szCs w:val="24"/>
                <w:lang w:eastAsia="en-GB"/>
              </w:rPr>
              <w:t>For some standards, a project proposal has been included after gateway, which the apprentice must complete before the EPA takes place. This means they are still learning. If 20% calculations only went go up to gateway, does this mean this extra learning is not classed as learning?</w:t>
            </w:r>
          </w:p>
        </w:tc>
        <w:tc>
          <w:tcPr>
            <w:tcW w:w="5842" w:type="dxa"/>
          </w:tcPr>
          <w:p w14:paraId="253FA899" w14:textId="77777777" w:rsidR="00191FBA" w:rsidRPr="0016389E" w:rsidRDefault="26D76524" w:rsidP="26D76524">
            <w:pPr>
              <w:rPr>
                <w:rFonts w:ascii="Arial" w:hAnsi="Arial" w:cs="Arial"/>
                <w:sz w:val="24"/>
                <w:szCs w:val="24"/>
              </w:rPr>
            </w:pPr>
            <w:r w:rsidRPr="0016389E">
              <w:rPr>
                <w:rFonts w:ascii="Arial" w:hAnsi="Arial" w:cs="Arial"/>
                <w:sz w:val="24"/>
                <w:szCs w:val="24"/>
              </w:rPr>
              <w:t xml:space="preserve">The post gateway project is part of the end-point assessment and is used as proof of competency, knowledge and learning. As such, this is not considered to be part of learning but part of EPA, so is not include in </w:t>
            </w:r>
            <w:proofErr w:type="spellStart"/>
            <w:r w:rsidRPr="0016389E">
              <w:rPr>
                <w:rFonts w:ascii="Arial" w:hAnsi="Arial" w:cs="Arial"/>
                <w:sz w:val="24"/>
                <w:szCs w:val="24"/>
              </w:rPr>
              <w:t>OtJ</w:t>
            </w:r>
            <w:proofErr w:type="spellEnd"/>
            <w:r w:rsidRPr="0016389E">
              <w:rPr>
                <w:rFonts w:ascii="Arial" w:hAnsi="Arial" w:cs="Arial"/>
                <w:sz w:val="24"/>
                <w:szCs w:val="24"/>
              </w:rPr>
              <w:t xml:space="preserve"> calculations. </w:t>
            </w:r>
          </w:p>
        </w:tc>
        <w:tc>
          <w:tcPr>
            <w:tcW w:w="2376" w:type="dxa"/>
          </w:tcPr>
          <w:p w14:paraId="1633AA42" w14:textId="77777777" w:rsidR="00191FBA" w:rsidRPr="0016389E" w:rsidRDefault="26D76524" w:rsidP="26D76524">
            <w:pPr>
              <w:rPr>
                <w:rFonts w:ascii="Arial" w:hAnsi="Arial" w:cs="Arial"/>
              </w:rPr>
            </w:pPr>
            <w:r w:rsidRPr="0016389E">
              <w:rPr>
                <w:rFonts w:ascii="Arial" w:hAnsi="Arial" w:cs="Arial"/>
              </w:rPr>
              <w:t>27/09/18</w:t>
            </w:r>
          </w:p>
        </w:tc>
      </w:tr>
      <w:tr w:rsidR="00191FBA" w:rsidRPr="0016389E" w14:paraId="4A51BD2E" w14:textId="77777777" w:rsidTr="00392AFC">
        <w:tc>
          <w:tcPr>
            <w:tcW w:w="1551" w:type="dxa"/>
          </w:tcPr>
          <w:p w14:paraId="39CBFAE7" w14:textId="77777777" w:rsidR="00191FBA" w:rsidRPr="0016389E" w:rsidRDefault="26D76524" w:rsidP="26D76524">
            <w:pPr>
              <w:rPr>
                <w:rFonts w:ascii="Arial" w:hAnsi="Arial" w:cs="Arial"/>
                <w:sz w:val="24"/>
                <w:szCs w:val="24"/>
              </w:rPr>
            </w:pPr>
            <w:r w:rsidRPr="0016389E">
              <w:rPr>
                <w:rFonts w:ascii="Arial" w:hAnsi="Arial" w:cs="Arial"/>
                <w:sz w:val="24"/>
                <w:szCs w:val="24"/>
              </w:rPr>
              <w:t>EP.8</w:t>
            </w:r>
          </w:p>
        </w:tc>
        <w:tc>
          <w:tcPr>
            <w:tcW w:w="5571" w:type="dxa"/>
          </w:tcPr>
          <w:p w14:paraId="61654423" w14:textId="77777777" w:rsidR="00191FBA" w:rsidRPr="0016389E" w:rsidRDefault="26D76524" w:rsidP="26D76524">
            <w:pPr>
              <w:rPr>
                <w:rFonts w:ascii="Arial" w:eastAsia="Times New Roman" w:hAnsi="Arial" w:cs="Arial"/>
                <w:sz w:val="24"/>
                <w:szCs w:val="24"/>
                <w:lang w:eastAsia="en-GB"/>
              </w:rPr>
            </w:pPr>
            <w:r w:rsidRPr="0016389E">
              <w:rPr>
                <w:rFonts w:ascii="Arial" w:eastAsia="Times New Roman" w:hAnsi="Arial" w:cs="Arial"/>
                <w:sz w:val="24"/>
                <w:szCs w:val="24"/>
                <w:lang w:eastAsia="en-GB"/>
              </w:rPr>
              <w:t xml:space="preserve">Does the EPA resit fee still need to come from the 20% of the levy reserved for EPA? </w:t>
            </w:r>
          </w:p>
        </w:tc>
        <w:tc>
          <w:tcPr>
            <w:tcW w:w="5842" w:type="dxa"/>
          </w:tcPr>
          <w:p w14:paraId="04F3D2DA" w14:textId="77777777" w:rsidR="00191FBA" w:rsidRPr="0016389E" w:rsidRDefault="26D76524" w:rsidP="26D76524">
            <w:pPr>
              <w:rPr>
                <w:rFonts w:ascii="Arial" w:hAnsi="Arial" w:cs="Arial"/>
                <w:sz w:val="24"/>
                <w:szCs w:val="24"/>
              </w:rPr>
            </w:pPr>
            <w:r w:rsidRPr="0016389E">
              <w:rPr>
                <w:rFonts w:ascii="Arial" w:hAnsi="Arial" w:cs="Arial"/>
                <w:sz w:val="24"/>
                <w:szCs w:val="24"/>
              </w:rPr>
              <w:t>Yes – agreeing costs and potential for resits as part of EPA negotiations with employer</w:t>
            </w:r>
          </w:p>
        </w:tc>
        <w:tc>
          <w:tcPr>
            <w:tcW w:w="2376" w:type="dxa"/>
          </w:tcPr>
          <w:p w14:paraId="18ECAA66" w14:textId="77777777" w:rsidR="00191FBA" w:rsidRPr="0016389E" w:rsidRDefault="26D76524" w:rsidP="26D76524">
            <w:pPr>
              <w:rPr>
                <w:rFonts w:ascii="Arial" w:hAnsi="Arial" w:cs="Arial"/>
              </w:rPr>
            </w:pPr>
            <w:r w:rsidRPr="0016389E">
              <w:rPr>
                <w:rFonts w:ascii="Arial" w:hAnsi="Arial" w:cs="Arial"/>
              </w:rPr>
              <w:t>27/09/18</w:t>
            </w:r>
          </w:p>
        </w:tc>
      </w:tr>
      <w:tr w:rsidR="00191FBA" w:rsidRPr="0016389E" w14:paraId="24348499" w14:textId="77777777" w:rsidTr="00392AFC">
        <w:tc>
          <w:tcPr>
            <w:tcW w:w="1551" w:type="dxa"/>
          </w:tcPr>
          <w:p w14:paraId="3CD37B68" w14:textId="77777777" w:rsidR="00191FBA" w:rsidRPr="0016389E" w:rsidRDefault="26D76524" w:rsidP="26D76524">
            <w:pPr>
              <w:rPr>
                <w:rFonts w:ascii="Arial" w:hAnsi="Arial" w:cs="Arial"/>
                <w:sz w:val="24"/>
                <w:szCs w:val="24"/>
              </w:rPr>
            </w:pPr>
            <w:r w:rsidRPr="0016389E">
              <w:rPr>
                <w:rFonts w:ascii="Arial" w:hAnsi="Arial" w:cs="Arial"/>
                <w:sz w:val="24"/>
                <w:szCs w:val="24"/>
              </w:rPr>
              <w:lastRenderedPageBreak/>
              <w:t>EP.9</w:t>
            </w:r>
          </w:p>
        </w:tc>
        <w:tc>
          <w:tcPr>
            <w:tcW w:w="5571" w:type="dxa"/>
          </w:tcPr>
          <w:p w14:paraId="18321BA0" w14:textId="77777777" w:rsidR="00463F46" w:rsidRPr="0016389E" w:rsidRDefault="26D76524" w:rsidP="26D76524">
            <w:pPr>
              <w:rPr>
                <w:rFonts w:ascii="Arial" w:eastAsia="Times New Roman" w:hAnsi="Arial" w:cs="Arial"/>
                <w:sz w:val="24"/>
                <w:szCs w:val="24"/>
                <w:lang w:eastAsia="en-GB"/>
              </w:rPr>
            </w:pPr>
            <w:r w:rsidRPr="0016389E">
              <w:rPr>
                <w:rFonts w:ascii="Arial" w:eastAsia="Times New Roman" w:hAnsi="Arial" w:cs="Arial"/>
                <w:sz w:val="24"/>
                <w:szCs w:val="24"/>
                <w:lang w:eastAsia="en-GB"/>
              </w:rPr>
              <w:t>Do re-sits have to be costed in at the start? If not, how are they applied for later?</w:t>
            </w:r>
          </w:p>
        </w:tc>
        <w:tc>
          <w:tcPr>
            <w:tcW w:w="5842" w:type="dxa"/>
          </w:tcPr>
          <w:p w14:paraId="555A909B" w14:textId="694AF4C4" w:rsidR="00191FBA" w:rsidRPr="0016389E" w:rsidRDefault="26D76524" w:rsidP="26D76524">
            <w:pPr>
              <w:rPr>
                <w:rFonts w:ascii="Arial" w:hAnsi="Arial" w:cs="Arial"/>
                <w:sz w:val="24"/>
                <w:szCs w:val="24"/>
              </w:rPr>
            </w:pPr>
            <w:r w:rsidRPr="0016389E">
              <w:rPr>
                <w:rFonts w:ascii="Arial" w:hAnsi="Arial" w:cs="Arial"/>
                <w:sz w:val="24"/>
                <w:szCs w:val="24"/>
              </w:rPr>
              <w:t xml:space="preserve">There is no firm answer to this as it depends on the arrangement’s providers make with employers and the EPAO. </w:t>
            </w:r>
            <w:r w:rsidR="0060552A">
              <w:rPr>
                <w:rFonts w:ascii="Arial" w:hAnsi="Arial" w:cs="Arial"/>
                <w:sz w:val="24"/>
                <w:szCs w:val="24"/>
              </w:rPr>
              <w:t>However,</w:t>
            </w:r>
            <w:r w:rsidRPr="0016389E">
              <w:rPr>
                <w:rFonts w:ascii="Arial" w:hAnsi="Arial" w:cs="Arial"/>
                <w:sz w:val="24"/>
                <w:szCs w:val="24"/>
              </w:rPr>
              <w:t xml:space="preserve"> to make the process easier for all parties, agreeing any costs of resits before commencement reduces any confusion or conflict later. </w:t>
            </w:r>
          </w:p>
        </w:tc>
        <w:tc>
          <w:tcPr>
            <w:tcW w:w="2376" w:type="dxa"/>
          </w:tcPr>
          <w:p w14:paraId="0E6A6F17" w14:textId="77777777" w:rsidR="00191FBA" w:rsidRPr="0016389E" w:rsidRDefault="26D76524" w:rsidP="26D76524">
            <w:pPr>
              <w:rPr>
                <w:rFonts w:ascii="Arial" w:hAnsi="Arial" w:cs="Arial"/>
              </w:rPr>
            </w:pPr>
            <w:r w:rsidRPr="0016389E">
              <w:rPr>
                <w:rFonts w:ascii="Arial" w:hAnsi="Arial" w:cs="Arial"/>
              </w:rPr>
              <w:t>27/09/18</w:t>
            </w:r>
          </w:p>
        </w:tc>
      </w:tr>
      <w:tr w:rsidR="00BD1434" w:rsidRPr="0016389E" w14:paraId="43C92730" w14:textId="77777777" w:rsidTr="00392AFC">
        <w:tc>
          <w:tcPr>
            <w:tcW w:w="1551" w:type="dxa"/>
          </w:tcPr>
          <w:p w14:paraId="0DCFA0C0" w14:textId="77777777" w:rsidR="00BD1434" w:rsidRPr="0016389E" w:rsidRDefault="26D76524" w:rsidP="26D76524">
            <w:pPr>
              <w:rPr>
                <w:rFonts w:ascii="Arial" w:hAnsi="Arial" w:cs="Arial"/>
                <w:sz w:val="24"/>
                <w:szCs w:val="24"/>
              </w:rPr>
            </w:pPr>
            <w:r w:rsidRPr="0016389E">
              <w:rPr>
                <w:rFonts w:ascii="Arial" w:hAnsi="Arial" w:cs="Arial"/>
                <w:sz w:val="24"/>
                <w:szCs w:val="24"/>
              </w:rPr>
              <w:t>EP.10</w:t>
            </w:r>
          </w:p>
        </w:tc>
        <w:tc>
          <w:tcPr>
            <w:tcW w:w="5571" w:type="dxa"/>
          </w:tcPr>
          <w:p w14:paraId="71569DF2" w14:textId="77777777" w:rsidR="00F96A6C" w:rsidRPr="0016389E" w:rsidRDefault="26D76524" w:rsidP="009453CC">
            <w:pPr>
              <w:pStyle w:val="Heading5"/>
              <w:spacing w:before="0" w:after="120"/>
              <w:outlineLvl w:val="4"/>
              <w:rPr>
                <w:rFonts w:ascii="Arial" w:hAnsi="Arial" w:cs="Arial"/>
                <w:color w:val="auto"/>
              </w:rPr>
            </w:pPr>
            <w:r w:rsidRPr="0016389E">
              <w:rPr>
                <w:rFonts w:ascii="Arial" w:hAnsi="Arial" w:cs="Arial"/>
                <w:color w:val="auto"/>
              </w:rPr>
              <w:t>Is there a template for the agreement between the end-point assessment organisation (EPAO) and the training provider?</w:t>
            </w:r>
          </w:p>
          <w:p w14:paraId="22F62F99" w14:textId="77777777" w:rsidR="00BD1434" w:rsidRPr="0016389E" w:rsidRDefault="00BD1434" w:rsidP="00F96A6C">
            <w:pPr>
              <w:rPr>
                <w:rFonts w:ascii="Arial" w:eastAsia="Times New Roman" w:hAnsi="Arial" w:cs="Arial"/>
                <w:sz w:val="24"/>
                <w:szCs w:val="24"/>
                <w:lang w:eastAsia="en-GB"/>
              </w:rPr>
            </w:pPr>
          </w:p>
        </w:tc>
        <w:tc>
          <w:tcPr>
            <w:tcW w:w="5842" w:type="dxa"/>
          </w:tcPr>
          <w:p w14:paraId="598CBC99" w14:textId="77777777" w:rsidR="00BD1434" w:rsidRPr="0016389E" w:rsidRDefault="26D76524" w:rsidP="26D76524">
            <w:pPr>
              <w:rPr>
                <w:rFonts w:ascii="Arial" w:hAnsi="Arial" w:cs="Arial"/>
                <w:sz w:val="24"/>
                <w:szCs w:val="24"/>
              </w:rPr>
            </w:pPr>
            <w:r w:rsidRPr="0016389E">
              <w:rPr>
                <w:rFonts w:ascii="Arial" w:hAnsi="Arial" w:cs="Arial"/>
                <w:sz w:val="24"/>
                <w:szCs w:val="24"/>
              </w:rPr>
              <w:t>No. Each EPAO draws up their own legal agreement for the organisations they are working with.</w:t>
            </w:r>
          </w:p>
        </w:tc>
        <w:tc>
          <w:tcPr>
            <w:tcW w:w="2376" w:type="dxa"/>
          </w:tcPr>
          <w:p w14:paraId="072C2662" w14:textId="77777777" w:rsidR="00BD1434" w:rsidRPr="0016389E" w:rsidRDefault="26D76524" w:rsidP="26D76524">
            <w:pPr>
              <w:rPr>
                <w:rFonts w:ascii="Arial" w:hAnsi="Arial" w:cs="Arial"/>
              </w:rPr>
            </w:pPr>
            <w:r w:rsidRPr="0016389E">
              <w:rPr>
                <w:rFonts w:ascii="Arial" w:hAnsi="Arial" w:cs="Arial"/>
              </w:rPr>
              <w:t>25/04/18</w:t>
            </w:r>
          </w:p>
        </w:tc>
      </w:tr>
      <w:tr w:rsidR="00F96A6C" w:rsidRPr="0016389E" w14:paraId="3B09FED0" w14:textId="77777777" w:rsidTr="00392AFC">
        <w:tc>
          <w:tcPr>
            <w:tcW w:w="1551" w:type="dxa"/>
          </w:tcPr>
          <w:p w14:paraId="16F12F03" w14:textId="77777777" w:rsidR="00F96A6C" w:rsidRPr="0016389E" w:rsidRDefault="26D76524" w:rsidP="26D76524">
            <w:pPr>
              <w:rPr>
                <w:rFonts w:ascii="Arial" w:hAnsi="Arial" w:cs="Arial"/>
                <w:sz w:val="24"/>
                <w:szCs w:val="24"/>
              </w:rPr>
            </w:pPr>
            <w:r w:rsidRPr="0016389E">
              <w:rPr>
                <w:rFonts w:ascii="Arial" w:hAnsi="Arial" w:cs="Arial"/>
                <w:sz w:val="24"/>
                <w:szCs w:val="24"/>
              </w:rPr>
              <w:t>EP.11</w:t>
            </w:r>
          </w:p>
        </w:tc>
        <w:tc>
          <w:tcPr>
            <w:tcW w:w="5571" w:type="dxa"/>
          </w:tcPr>
          <w:p w14:paraId="3DA54003" w14:textId="77777777" w:rsidR="00F96A6C" w:rsidRPr="0016389E" w:rsidRDefault="26D76524" w:rsidP="26D76524">
            <w:pPr>
              <w:spacing w:after="240"/>
              <w:rPr>
                <w:rFonts w:ascii="Arial" w:hAnsi="Arial" w:cs="Arial"/>
                <w:sz w:val="24"/>
                <w:szCs w:val="24"/>
              </w:rPr>
            </w:pPr>
            <w:r w:rsidRPr="0016389E">
              <w:rPr>
                <w:rFonts w:ascii="Arial" w:hAnsi="Arial" w:cs="Arial"/>
                <w:sz w:val="24"/>
                <w:szCs w:val="24"/>
              </w:rPr>
              <w:t>EPAOs have fixed prices, but is there room for negotiation?</w:t>
            </w:r>
          </w:p>
          <w:p w14:paraId="0795763B" w14:textId="77777777" w:rsidR="00F96A6C" w:rsidRPr="0016389E" w:rsidRDefault="00F96A6C" w:rsidP="00F96A6C">
            <w:pPr>
              <w:pStyle w:val="Heading5"/>
              <w:spacing w:before="120" w:after="120"/>
              <w:outlineLvl w:val="4"/>
              <w:rPr>
                <w:rFonts w:ascii="Arial" w:hAnsi="Arial" w:cs="Arial"/>
                <w:bCs/>
                <w:color w:val="auto"/>
              </w:rPr>
            </w:pPr>
            <w:r w:rsidRPr="0016389E">
              <w:rPr>
                <w:rFonts w:ascii="Arial" w:hAnsi="Arial" w:cs="Arial"/>
                <w:bCs/>
              </w:rPr>
              <w:br/>
            </w:r>
          </w:p>
        </w:tc>
        <w:tc>
          <w:tcPr>
            <w:tcW w:w="5842" w:type="dxa"/>
          </w:tcPr>
          <w:p w14:paraId="0BE55F52" w14:textId="6FF461A6" w:rsidR="00F96A6C" w:rsidRPr="0016389E" w:rsidRDefault="26D76524" w:rsidP="26D76524">
            <w:pPr>
              <w:rPr>
                <w:rFonts w:ascii="Arial" w:hAnsi="Arial" w:cs="Arial"/>
                <w:sz w:val="24"/>
                <w:szCs w:val="24"/>
              </w:rPr>
            </w:pPr>
            <w:r w:rsidRPr="0016389E">
              <w:rPr>
                <w:rFonts w:ascii="Arial" w:hAnsi="Arial" w:cs="Arial"/>
                <w:sz w:val="24"/>
                <w:szCs w:val="24"/>
              </w:rPr>
              <w:t>Each EPAO will have their own arrangements for pricing. Some may have room for negotiation if, for example, there are large numbers of apprentices that can be assessed at the same time. However, EPAOs, like providers, have to cover their costs. Independent end-point assessor day rates can be costly and some EPA plans are complex and require a lot of investment up front. For City &amp; Guilds/ILM Standards</w:t>
            </w:r>
            <w:r w:rsidR="00D80C89">
              <w:rPr>
                <w:rFonts w:ascii="Arial" w:hAnsi="Arial" w:cs="Arial"/>
                <w:sz w:val="24"/>
                <w:szCs w:val="24"/>
              </w:rPr>
              <w:t>,</w:t>
            </w:r>
            <w:r w:rsidRPr="0016389E">
              <w:rPr>
                <w:rFonts w:ascii="Arial" w:hAnsi="Arial" w:cs="Arial"/>
                <w:sz w:val="24"/>
                <w:szCs w:val="24"/>
              </w:rPr>
              <w:t xml:space="preserve"> please talk to your business manager.</w:t>
            </w:r>
          </w:p>
        </w:tc>
        <w:tc>
          <w:tcPr>
            <w:tcW w:w="2376" w:type="dxa"/>
          </w:tcPr>
          <w:p w14:paraId="798694DE" w14:textId="77777777" w:rsidR="00F96A6C" w:rsidRPr="0016389E" w:rsidRDefault="26D76524" w:rsidP="26D76524">
            <w:pPr>
              <w:rPr>
                <w:rFonts w:ascii="Arial" w:hAnsi="Arial" w:cs="Arial"/>
              </w:rPr>
            </w:pPr>
            <w:r w:rsidRPr="0016389E">
              <w:rPr>
                <w:rFonts w:ascii="Arial" w:hAnsi="Arial" w:cs="Arial"/>
              </w:rPr>
              <w:t>25/04/19</w:t>
            </w:r>
          </w:p>
        </w:tc>
      </w:tr>
      <w:tr w:rsidR="00F96A6C" w:rsidRPr="0016389E" w14:paraId="636C10BB" w14:textId="77777777" w:rsidTr="00392AFC">
        <w:tc>
          <w:tcPr>
            <w:tcW w:w="1551" w:type="dxa"/>
          </w:tcPr>
          <w:p w14:paraId="09813647" w14:textId="77777777" w:rsidR="00F96A6C" w:rsidRPr="0016389E" w:rsidRDefault="26D76524" w:rsidP="26D76524">
            <w:pPr>
              <w:rPr>
                <w:rFonts w:ascii="Arial" w:hAnsi="Arial" w:cs="Arial"/>
                <w:sz w:val="24"/>
                <w:szCs w:val="24"/>
              </w:rPr>
            </w:pPr>
            <w:r w:rsidRPr="0016389E">
              <w:rPr>
                <w:rFonts w:ascii="Arial" w:hAnsi="Arial" w:cs="Arial"/>
                <w:sz w:val="24"/>
                <w:szCs w:val="24"/>
              </w:rPr>
              <w:t>EP.12</w:t>
            </w:r>
          </w:p>
        </w:tc>
        <w:tc>
          <w:tcPr>
            <w:tcW w:w="5571" w:type="dxa"/>
          </w:tcPr>
          <w:p w14:paraId="3D0BE48F" w14:textId="77777777" w:rsidR="00F96A6C" w:rsidRPr="0016389E" w:rsidRDefault="26D76524" w:rsidP="26D76524">
            <w:pPr>
              <w:spacing w:after="240"/>
              <w:rPr>
                <w:rFonts w:ascii="Arial" w:hAnsi="Arial" w:cs="Arial"/>
                <w:sz w:val="24"/>
                <w:szCs w:val="24"/>
              </w:rPr>
            </w:pPr>
            <w:r w:rsidRPr="0016389E">
              <w:rPr>
                <w:rFonts w:ascii="Arial" w:hAnsi="Arial" w:cs="Arial"/>
                <w:sz w:val="24"/>
                <w:szCs w:val="24"/>
              </w:rPr>
              <w:t>When providing learner information to EPAOs, how do we ensure we’re GDPR compliant? Should we have this agreement with the learner as part of the learner agreement?</w:t>
            </w:r>
          </w:p>
        </w:tc>
        <w:tc>
          <w:tcPr>
            <w:tcW w:w="5842" w:type="dxa"/>
          </w:tcPr>
          <w:p w14:paraId="0C4C2695" w14:textId="77777777" w:rsidR="00F96A6C" w:rsidRPr="0016389E" w:rsidRDefault="00F96A6C" w:rsidP="26D76524">
            <w:pPr>
              <w:rPr>
                <w:rFonts w:ascii="Arial" w:hAnsi="Arial" w:cs="Arial"/>
                <w:sz w:val="24"/>
                <w:szCs w:val="24"/>
              </w:rPr>
            </w:pPr>
            <w:r w:rsidRPr="0016389E">
              <w:rPr>
                <w:rFonts w:ascii="Arial" w:hAnsi="Arial" w:cs="Arial"/>
                <w:sz w:val="24"/>
                <w:szCs w:val="24"/>
              </w:rPr>
              <w:t xml:space="preserve">Each individual provider will need to ensure they are GDPR compliant and take their own legal advice on how to achieve this, so they can effectively share the </w:t>
            </w:r>
            <w:r w:rsidRPr="0016389E">
              <w:rPr>
                <w:rFonts w:ascii="Arial" w:hAnsi="Arial" w:cs="Arial"/>
                <w:sz w:val="24"/>
                <w:szCs w:val="24"/>
                <w:shd w:val="clear" w:color="auto" w:fill="FFFFFF"/>
              </w:rPr>
              <w:t>individualised learner record</w:t>
            </w:r>
            <w:r w:rsidRPr="0016389E">
              <w:rPr>
                <w:rFonts w:ascii="Arial" w:hAnsi="Arial" w:cs="Arial"/>
                <w:sz w:val="24"/>
                <w:szCs w:val="24"/>
              </w:rPr>
              <w:t xml:space="preserve"> (ILR) and learner data with the EPAOs, to enable EPA and certification to take place.</w:t>
            </w:r>
          </w:p>
        </w:tc>
        <w:tc>
          <w:tcPr>
            <w:tcW w:w="2376" w:type="dxa"/>
          </w:tcPr>
          <w:p w14:paraId="6070D36E" w14:textId="77777777" w:rsidR="00F96A6C" w:rsidRPr="0016389E" w:rsidRDefault="26D76524" w:rsidP="26D76524">
            <w:pPr>
              <w:rPr>
                <w:rFonts w:ascii="Arial" w:hAnsi="Arial" w:cs="Arial"/>
              </w:rPr>
            </w:pPr>
            <w:r w:rsidRPr="0016389E">
              <w:rPr>
                <w:rFonts w:ascii="Arial" w:hAnsi="Arial" w:cs="Arial"/>
              </w:rPr>
              <w:t>25/04/18</w:t>
            </w:r>
          </w:p>
        </w:tc>
      </w:tr>
      <w:tr w:rsidR="00E84017" w:rsidRPr="0016389E" w14:paraId="50930FE7" w14:textId="77777777" w:rsidTr="00392AFC">
        <w:tc>
          <w:tcPr>
            <w:tcW w:w="1551" w:type="dxa"/>
          </w:tcPr>
          <w:p w14:paraId="43CAB3BE" w14:textId="77777777" w:rsidR="00E84017" w:rsidRPr="0016389E" w:rsidRDefault="26D76524" w:rsidP="26D76524">
            <w:pPr>
              <w:rPr>
                <w:rFonts w:ascii="Arial" w:hAnsi="Arial" w:cs="Arial"/>
                <w:sz w:val="24"/>
                <w:szCs w:val="24"/>
              </w:rPr>
            </w:pPr>
            <w:r w:rsidRPr="0016389E">
              <w:rPr>
                <w:rFonts w:ascii="Arial" w:hAnsi="Arial" w:cs="Arial"/>
                <w:sz w:val="24"/>
                <w:szCs w:val="24"/>
              </w:rPr>
              <w:t>EP.13</w:t>
            </w:r>
          </w:p>
        </w:tc>
        <w:tc>
          <w:tcPr>
            <w:tcW w:w="5571" w:type="dxa"/>
          </w:tcPr>
          <w:p w14:paraId="525E69BF" w14:textId="77777777" w:rsidR="00E84017" w:rsidRPr="0016389E" w:rsidRDefault="26D76524" w:rsidP="26D76524">
            <w:pPr>
              <w:spacing w:after="240"/>
              <w:rPr>
                <w:rFonts w:ascii="Arial" w:hAnsi="Arial" w:cs="Arial"/>
                <w:sz w:val="24"/>
                <w:szCs w:val="24"/>
              </w:rPr>
            </w:pPr>
            <w:r w:rsidRPr="0016389E">
              <w:rPr>
                <w:rFonts w:ascii="Arial" w:hAnsi="Arial" w:cs="Arial"/>
                <w:sz w:val="24"/>
                <w:szCs w:val="24"/>
              </w:rPr>
              <w:t>If the EPA payment processes change in 2019, employers will pay EPAOs directly from the apprenticeship service account. This means that employers will not be registered with e.g. City &amp; Guilds and therefore won't be able to register for and get the EPAOs support. Are you going to change your systems?</w:t>
            </w:r>
          </w:p>
        </w:tc>
        <w:tc>
          <w:tcPr>
            <w:tcW w:w="5842" w:type="dxa"/>
          </w:tcPr>
          <w:p w14:paraId="0B0BA98B" w14:textId="77777777" w:rsidR="00E84017" w:rsidRPr="0016389E" w:rsidRDefault="26D76524" w:rsidP="26D76524">
            <w:pPr>
              <w:rPr>
                <w:rFonts w:ascii="Arial" w:hAnsi="Arial" w:cs="Arial"/>
                <w:sz w:val="24"/>
                <w:szCs w:val="24"/>
              </w:rPr>
            </w:pPr>
            <w:r w:rsidRPr="0016389E">
              <w:rPr>
                <w:rFonts w:ascii="Arial" w:hAnsi="Arial" w:cs="Arial"/>
                <w:sz w:val="24"/>
                <w:szCs w:val="24"/>
              </w:rPr>
              <w:t>EPAOs will make the necessary changes to ensure that payment for EPA can occur effectively from the apprenticeship service, if the process and rules for payment change in 2019.</w:t>
            </w:r>
          </w:p>
        </w:tc>
        <w:tc>
          <w:tcPr>
            <w:tcW w:w="2376" w:type="dxa"/>
          </w:tcPr>
          <w:p w14:paraId="5973F536" w14:textId="77777777" w:rsidR="00E84017" w:rsidRPr="0016389E" w:rsidRDefault="26D76524" w:rsidP="26D76524">
            <w:pPr>
              <w:rPr>
                <w:rFonts w:ascii="Arial" w:hAnsi="Arial" w:cs="Arial"/>
              </w:rPr>
            </w:pPr>
            <w:r w:rsidRPr="0016389E">
              <w:rPr>
                <w:rFonts w:ascii="Arial" w:hAnsi="Arial" w:cs="Arial"/>
              </w:rPr>
              <w:t>25/04/18</w:t>
            </w:r>
          </w:p>
        </w:tc>
      </w:tr>
      <w:tr w:rsidR="00E84017" w:rsidRPr="0016389E" w14:paraId="04F70D8E" w14:textId="77777777" w:rsidTr="00392AFC">
        <w:tc>
          <w:tcPr>
            <w:tcW w:w="1551" w:type="dxa"/>
          </w:tcPr>
          <w:p w14:paraId="34D5F15A" w14:textId="77777777" w:rsidR="00E84017" w:rsidRPr="0016389E" w:rsidRDefault="26D76524" w:rsidP="26D76524">
            <w:pPr>
              <w:rPr>
                <w:rFonts w:ascii="Arial" w:hAnsi="Arial" w:cs="Arial"/>
                <w:sz w:val="24"/>
                <w:szCs w:val="24"/>
              </w:rPr>
            </w:pPr>
            <w:r w:rsidRPr="0016389E">
              <w:rPr>
                <w:rFonts w:ascii="Arial" w:hAnsi="Arial" w:cs="Arial"/>
                <w:sz w:val="24"/>
                <w:szCs w:val="24"/>
              </w:rPr>
              <w:t>EP.14</w:t>
            </w:r>
          </w:p>
        </w:tc>
        <w:tc>
          <w:tcPr>
            <w:tcW w:w="5571" w:type="dxa"/>
          </w:tcPr>
          <w:p w14:paraId="0E98DAC5" w14:textId="77777777" w:rsidR="00E84017" w:rsidRPr="0016389E" w:rsidRDefault="26D76524" w:rsidP="26D76524">
            <w:pPr>
              <w:spacing w:after="240"/>
              <w:rPr>
                <w:rFonts w:ascii="Arial" w:hAnsi="Arial" w:cs="Arial"/>
                <w:sz w:val="24"/>
                <w:szCs w:val="24"/>
              </w:rPr>
            </w:pPr>
            <w:r w:rsidRPr="0016389E">
              <w:rPr>
                <w:rFonts w:ascii="Arial" w:hAnsi="Arial" w:cs="Arial"/>
                <w:sz w:val="24"/>
                <w:szCs w:val="24"/>
              </w:rPr>
              <w:t>Will my provider explain which details I need to share with our EPAO? (employer query)</w:t>
            </w:r>
          </w:p>
        </w:tc>
        <w:tc>
          <w:tcPr>
            <w:tcW w:w="5842" w:type="dxa"/>
          </w:tcPr>
          <w:p w14:paraId="190D7F93" w14:textId="62A3259B" w:rsidR="00E84017" w:rsidRPr="0016389E" w:rsidRDefault="26D76524" w:rsidP="26D76524">
            <w:pPr>
              <w:rPr>
                <w:rFonts w:ascii="Arial" w:hAnsi="Arial" w:cs="Arial"/>
                <w:sz w:val="24"/>
                <w:szCs w:val="24"/>
              </w:rPr>
            </w:pPr>
            <w:r w:rsidRPr="0016389E">
              <w:rPr>
                <w:rFonts w:ascii="Arial" w:hAnsi="Arial" w:cs="Arial"/>
                <w:sz w:val="24"/>
                <w:szCs w:val="24"/>
              </w:rPr>
              <w:t xml:space="preserve">Yes.  Or, if you have a direct relationship with your EPAO, they will also be happy to explain what information is required. City &amp; Guilds/ILM offer </w:t>
            </w:r>
            <w:hyperlink r:id="rId11" w:history="1">
              <w:r w:rsidRPr="0016389E">
                <w:rPr>
                  <w:rStyle w:val="Hyperlink"/>
                  <w:rFonts w:ascii="Arial" w:hAnsi="Arial" w:cs="Arial"/>
                  <w:sz w:val="24"/>
                  <w:szCs w:val="24"/>
                </w:rPr>
                <w:t>checklist for employers</w:t>
              </w:r>
            </w:hyperlink>
            <w:r w:rsidRPr="0016389E">
              <w:rPr>
                <w:rFonts w:ascii="Arial" w:hAnsi="Arial" w:cs="Arial"/>
                <w:sz w:val="24"/>
                <w:szCs w:val="24"/>
              </w:rPr>
              <w:t xml:space="preserve"> that you may find useful.</w:t>
            </w:r>
            <w:r w:rsidR="00E84017" w:rsidRPr="0016389E">
              <w:rPr>
                <w:rFonts w:ascii="Arial" w:hAnsi="Arial" w:cs="Arial"/>
              </w:rPr>
              <w:br/>
            </w:r>
          </w:p>
        </w:tc>
        <w:tc>
          <w:tcPr>
            <w:tcW w:w="2376" w:type="dxa"/>
          </w:tcPr>
          <w:p w14:paraId="35E3F33C" w14:textId="77777777" w:rsidR="00E84017" w:rsidRPr="0016389E" w:rsidRDefault="26D76524" w:rsidP="26D76524">
            <w:pPr>
              <w:rPr>
                <w:rFonts w:ascii="Arial" w:hAnsi="Arial" w:cs="Arial"/>
              </w:rPr>
            </w:pPr>
            <w:r w:rsidRPr="0016389E">
              <w:rPr>
                <w:rFonts w:ascii="Arial" w:hAnsi="Arial" w:cs="Arial"/>
              </w:rPr>
              <w:t>25/04/18</w:t>
            </w:r>
          </w:p>
        </w:tc>
      </w:tr>
      <w:tr w:rsidR="00E84017" w:rsidRPr="0016389E" w14:paraId="2B597ADB" w14:textId="77777777" w:rsidTr="00392AFC">
        <w:tc>
          <w:tcPr>
            <w:tcW w:w="1551" w:type="dxa"/>
          </w:tcPr>
          <w:p w14:paraId="14CFC260" w14:textId="77777777" w:rsidR="00E84017" w:rsidRPr="0016389E" w:rsidRDefault="26D76524" w:rsidP="26D76524">
            <w:pPr>
              <w:rPr>
                <w:rFonts w:ascii="Arial" w:hAnsi="Arial" w:cs="Arial"/>
                <w:sz w:val="24"/>
                <w:szCs w:val="24"/>
              </w:rPr>
            </w:pPr>
            <w:r w:rsidRPr="0016389E">
              <w:rPr>
                <w:rFonts w:ascii="Arial" w:hAnsi="Arial" w:cs="Arial"/>
                <w:sz w:val="24"/>
                <w:szCs w:val="24"/>
              </w:rPr>
              <w:t>EP.15</w:t>
            </w:r>
          </w:p>
        </w:tc>
        <w:tc>
          <w:tcPr>
            <w:tcW w:w="5571" w:type="dxa"/>
          </w:tcPr>
          <w:p w14:paraId="0160A2CA" w14:textId="77777777" w:rsidR="00E84017" w:rsidRPr="0016389E" w:rsidRDefault="26D76524" w:rsidP="009453CC">
            <w:pPr>
              <w:pStyle w:val="Heading5"/>
              <w:spacing w:before="0" w:after="120"/>
              <w:outlineLvl w:val="4"/>
              <w:rPr>
                <w:rFonts w:ascii="Arial" w:hAnsi="Arial" w:cs="Arial"/>
                <w:color w:val="auto"/>
              </w:rPr>
            </w:pPr>
            <w:r w:rsidRPr="0016389E">
              <w:rPr>
                <w:rFonts w:ascii="Arial" w:hAnsi="Arial" w:cs="Arial"/>
                <w:color w:val="auto"/>
              </w:rPr>
              <w:t xml:space="preserve">Is there an additional charge to either the employer, apprentice or training provider for retakes of EPA? </w:t>
            </w:r>
          </w:p>
        </w:tc>
        <w:tc>
          <w:tcPr>
            <w:tcW w:w="5842" w:type="dxa"/>
          </w:tcPr>
          <w:p w14:paraId="7351BE8D" w14:textId="77777777" w:rsidR="00E84017" w:rsidRPr="0016389E" w:rsidRDefault="26D76524" w:rsidP="26D76524">
            <w:pPr>
              <w:rPr>
                <w:rFonts w:ascii="Arial" w:hAnsi="Arial" w:cs="Arial"/>
                <w:sz w:val="24"/>
                <w:szCs w:val="24"/>
              </w:rPr>
            </w:pPr>
            <w:r w:rsidRPr="0016389E">
              <w:rPr>
                <w:rFonts w:ascii="Arial" w:hAnsi="Arial" w:cs="Arial"/>
                <w:sz w:val="24"/>
                <w:szCs w:val="24"/>
              </w:rPr>
              <w:t xml:space="preserve">Retakes of EPA can be paid for out of the levy and costs should be negotiated between employer and EPAO, or employer, EPAO and provider as part of the agreement for the whole cost of the apprenticeship. This should be arranged prior to starting. </w:t>
            </w:r>
            <w:r w:rsidR="005E7A34" w:rsidRPr="0016389E">
              <w:rPr>
                <w:rFonts w:ascii="Arial" w:hAnsi="Arial" w:cs="Arial"/>
              </w:rPr>
              <w:br/>
            </w:r>
          </w:p>
        </w:tc>
        <w:tc>
          <w:tcPr>
            <w:tcW w:w="2376" w:type="dxa"/>
          </w:tcPr>
          <w:p w14:paraId="220816A5" w14:textId="77777777" w:rsidR="00E84017" w:rsidRPr="0016389E" w:rsidRDefault="26D76524" w:rsidP="26D76524">
            <w:pPr>
              <w:rPr>
                <w:rFonts w:ascii="Arial" w:hAnsi="Arial" w:cs="Arial"/>
              </w:rPr>
            </w:pPr>
            <w:r w:rsidRPr="0016389E">
              <w:rPr>
                <w:rFonts w:ascii="Arial" w:hAnsi="Arial" w:cs="Arial"/>
              </w:rPr>
              <w:t>25/04/18</w:t>
            </w:r>
          </w:p>
        </w:tc>
      </w:tr>
      <w:tr w:rsidR="005E7A34" w:rsidRPr="0016389E" w14:paraId="3F892858" w14:textId="77777777" w:rsidTr="00392AFC">
        <w:tc>
          <w:tcPr>
            <w:tcW w:w="1551" w:type="dxa"/>
          </w:tcPr>
          <w:p w14:paraId="22CADEE7" w14:textId="77777777" w:rsidR="005E7A34" w:rsidRPr="0016389E" w:rsidRDefault="26D76524" w:rsidP="26D76524">
            <w:pPr>
              <w:rPr>
                <w:rFonts w:ascii="Arial" w:hAnsi="Arial" w:cs="Arial"/>
                <w:sz w:val="24"/>
                <w:szCs w:val="24"/>
              </w:rPr>
            </w:pPr>
            <w:r w:rsidRPr="0016389E">
              <w:rPr>
                <w:rFonts w:ascii="Arial" w:hAnsi="Arial" w:cs="Arial"/>
                <w:sz w:val="24"/>
                <w:szCs w:val="24"/>
              </w:rPr>
              <w:t>EP.16</w:t>
            </w:r>
          </w:p>
        </w:tc>
        <w:tc>
          <w:tcPr>
            <w:tcW w:w="5571" w:type="dxa"/>
          </w:tcPr>
          <w:p w14:paraId="5BD6185C" w14:textId="77777777" w:rsidR="005E7A34" w:rsidRPr="0016389E" w:rsidRDefault="26D76524" w:rsidP="26D76524">
            <w:pPr>
              <w:rPr>
                <w:rFonts w:ascii="Arial" w:hAnsi="Arial" w:cs="Arial"/>
                <w:sz w:val="24"/>
                <w:szCs w:val="24"/>
              </w:rPr>
            </w:pPr>
            <w:r w:rsidRPr="0016389E">
              <w:rPr>
                <w:rFonts w:ascii="Arial" w:hAnsi="Arial" w:cs="Arial"/>
                <w:sz w:val="24"/>
                <w:szCs w:val="24"/>
              </w:rPr>
              <w:t>Can preparation for EPA count towards the 20% off-the-job training requirement, i.e. practice interviews and so on?</w:t>
            </w:r>
          </w:p>
          <w:p w14:paraId="3F717676" w14:textId="77777777" w:rsidR="005E7A34" w:rsidRPr="0016389E" w:rsidRDefault="005E7A34" w:rsidP="005E7A34">
            <w:pPr>
              <w:pStyle w:val="Heading5"/>
              <w:spacing w:before="120" w:after="120"/>
              <w:outlineLvl w:val="4"/>
              <w:rPr>
                <w:rFonts w:ascii="Arial" w:hAnsi="Arial" w:cs="Arial"/>
                <w:bCs/>
                <w:color w:val="auto"/>
              </w:rPr>
            </w:pPr>
          </w:p>
        </w:tc>
        <w:tc>
          <w:tcPr>
            <w:tcW w:w="5842" w:type="dxa"/>
          </w:tcPr>
          <w:p w14:paraId="7EDA5C10" w14:textId="77777777" w:rsidR="005E7A34" w:rsidRPr="0016389E" w:rsidRDefault="26D76524" w:rsidP="26D76524">
            <w:pPr>
              <w:rPr>
                <w:rFonts w:ascii="Arial" w:hAnsi="Arial" w:cs="Arial"/>
                <w:sz w:val="24"/>
                <w:szCs w:val="24"/>
              </w:rPr>
            </w:pPr>
            <w:r w:rsidRPr="0016389E">
              <w:rPr>
                <w:rFonts w:ascii="Arial" w:hAnsi="Arial" w:cs="Arial"/>
                <w:sz w:val="24"/>
                <w:szCs w:val="24"/>
              </w:rPr>
              <w:t>Preparation for EPA can count towards off the job if it is new learning, skills or behaviours gained that map to the standard. E.g. presentation skills as part of a business or mgmt. apprenticeship.</w:t>
            </w:r>
          </w:p>
          <w:p w14:paraId="1A0AD1CB" w14:textId="77777777" w:rsidR="005E7A34" w:rsidRPr="0016389E" w:rsidRDefault="26D76524" w:rsidP="26D76524">
            <w:pPr>
              <w:rPr>
                <w:rFonts w:ascii="Arial" w:hAnsi="Arial" w:cs="Arial"/>
                <w:sz w:val="24"/>
                <w:szCs w:val="24"/>
              </w:rPr>
            </w:pPr>
            <w:r w:rsidRPr="0016389E">
              <w:rPr>
                <w:rFonts w:ascii="Arial" w:hAnsi="Arial" w:cs="Arial"/>
                <w:sz w:val="24"/>
                <w:szCs w:val="24"/>
              </w:rPr>
              <w:t>Revision or practicing skills already gained cannot count towards off the job.</w:t>
            </w:r>
          </w:p>
        </w:tc>
        <w:tc>
          <w:tcPr>
            <w:tcW w:w="2376" w:type="dxa"/>
          </w:tcPr>
          <w:p w14:paraId="2C1F1584" w14:textId="77777777" w:rsidR="005E7A34" w:rsidRPr="0016389E" w:rsidRDefault="26D76524" w:rsidP="26D76524">
            <w:pPr>
              <w:rPr>
                <w:rFonts w:ascii="Arial" w:hAnsi="Arial" w:cs="Arial"/>
              </w:rPr>
            </w:pPr>
            <w:r w:rsidRPr="0016389E">
              <w:rPr>
                <w:rFonts w:ascii="Arial" w:hAnsi="Arial" w:cs="Arial"/>
              </w:rPr>
              <w:t>25/04/18</w:t>
            </w:r>
          </w:p>
        </w:tc>
      </w:tr>
      <w:tr w:rsidR="00186C94" w:rsidRPr="0016389E" w14:paraId="6E10A5EE" w14:textId="77777777" w:rsidTr="00392AFC">
        <w:tc>
          <w:tcPr>
            <w:tcW w:w="1551" w:type="dxa"/>
          </w:tcPr>
          <w:p w14:paraId="0BDD8513" w14:textId="77777777" w:rsidR="00186C94" w:rsidRPr="0016389E" w:rsidRDefault="00186C94" w:rsidP="00186C94">
            <w:pPr>
              <w:rPr>
                <w:rFonts w:ascii="Arial" w:hAnsi="Arial" w:cs="Arial"/>
                <w:sz w:val="24"/>
                <w:szCs w:val="24"/>
              </w:rPr>
            </w:pPr>
            <w:r w:rsidRPr="0016389E">
              <w:rPr>
                <w:rFonts w:ascii="Arial" w:hAnsi="Arial" w:cs="Arial"/>
                <w:sz w:val="24"/>
                <w:szCs w:val="24"/>
              </w:rPr>
              <w:t>EP.17</w:t>
            </w:r>
          </w:p>
        </w:tc>
        <w:tc>
          <w:tcPr>
            <w:tcW w:w="5571" w:type="dxa"/>
          </w:tcPr>
          <w:p w14:paraId="4C46D9DB" w14:textId="77777777" w:rsidR="00186C94" w:rsidRPr="0016389E" w:rsidRDefault="00186C94" w:rsidP="00186C94">
            <w:pPr>
              <w:rPr>
                <w:rFonts w:ascii="Arial" w:hAnsi="Arial" w:cs="Arial"/>
                <w:sz w:val="24"/>
                <w:szCs w:val="24"/>
              </w:rPr>
            </w:pPr>
            <w:r w:rsidRPr="0016389E">
              <w:rPr>
                <w:rFonts w:ascii="Arial" w:hAnsi="Arial" w:cs="Arial"/>
                <w:sz w:val="24"/>
                <w:szCs w:val="24"/>
              </w:rPr>
              <w:t>How are providers expected to evidence the negotiation price of the EPA cost if it’s been agreed directly between the employer and the EPAO?</w:t>
            </w:r>
          </w:p>
          <w:p w14:paraId="18739CF8" w14:textId="77777777" w:rsidR="00186C94" w:rsidRPr="0016389E" w:rsidRDefault="00186C94" w:rsidP="009453CC">
            <w:pPr>
              <w:rPr>
                <w:rFonts w:ascii="Arial" w:hAnsi="Arial" w:cs="Arial"/>
                <w:bCs/>
              </w:rPr>
            </w:pPr>
          </w:p>
        </w:tc>
        <w:tc>
          <w:tcPr>
            <w:tcW w:w="5842" w:type="dxa"/>
          </w:tcPr>
          <w:p w14:paraId="2659878C" w14:textId="63A71F56" w:rsidR="00186C94" w:rsidRPr="0016389E" w:rsidRDefault="00186C94" w:rsidP="009453CC">
            <w:pPr>
              <w:rPr>
                <w:rFonts w:ascii="Arial" w:hAnsi="Arial" w:cs="Arial"/>
                <w:sz w:val="24"/>
                <w:szCs w:val="24"/>
              </w:rPr>
            </w:pPr>
            <w:r w:rsidRPr="0016389E">
              <w:rPr>
                <w:rFonts w:ascii="Arial" w:hAnsi="Arial" w:cs="Arial"/>
                <w:sz w:val="24"/>
                <w:szCs w:val="24"/>
              </w:rPr>
              <w:t>At the moment, it’s the provider that has to supply that information via ILR to the ESFA. This means</w:t>
            </w:r>
            <w:r>
              <w:rPr>
                <w:rFonts w:ascii="Arial" w:hAnsi="Arial" w:cs="Arial"/>
                <w:sz w:val="24"/>
                <w:szCs w:val="24"/>
              </w:rPr>
              <w:t xml:space="preserve"> the</w:t>
            </w:r>
            <w:r w:rsidRPr="0016389E">
              <w:rPr>
                <w:rFonts w:ascii="Arial" w:hAnsi="Arial" w:cs="Arial"/>
                <w:sz w:val="24"/>
                <w:szCs w:val="24"/>
              </w:rPr>
              <w:t xml:space="preserve"> employer will need to share the final agreed price with their provider to </w:t>
            </w:r>
            <w:proofErr w:type="gramStart"/>
            <w:r w:rsidRPr="0016389E">
              <w:rPr>
                <w:rFonts w:ascii="Arial" w:hAnsi="Arial" w:cs="Arial"/>
                <w:sz w:val="24"/>
                <w:szCs w:val="24"/>
              </w:rPr>
              <w:t>enable  inclu</w:t>
            </w:r>
            <w:r>
              <w:rPr>
                <w:rFonts w:ascii="Arial" w:hAnsi="Arial" w:cs="Arial"/>
                <w:sz w:val="24"/>
                <w:szCs w:val="24"/>
              </w:rPr>
              <w:t>sion</w:t>
            </w:r>
            <w:proofErr w:type="gramEnd"/>
            <w:r w:rsidRPr="0016389E">
              <w:rPr>
                <w:rFonts w:ascii="Arial" w:hAnsi="Arial" w:cs="Arial"/>
                <w:sz w:val="24"/>
                <w:szCs w:val="24"/>
              </w:rPr>
              <w:t xml:space="preserve"> in ILR returns and draw down</w:t>
            </w:r>
            <w:r>
              <w:rPr>
                <w:rFonts w:ascii="Arial" w:hAnsi="Arial" w:cs="Arial"/>
                <w:sz w:val="24"/>
                <w:szCs w:val="24"/>
              </w:rPr>
              <w:t xml:space="preserve"> of</w:t>
            </w:r>
            <w:r w:rsidRPr="0016389E">
              <w:rPr>
                <w:rFonts w:ascii="Arial" w:hAnsi="Arial" w:cs="Arial"/>
                <w:sz w:val="24"/>
                <w:szCs w:val="24"/>
              </w:rPr>
              <w:t xml:space="preserve"> funding. This should be in your written agreement with the employer.</w:t>
            </w:r>
          </w:p>
          <w:p w14:paraId="53B1DB34" w14:textId="77777777" w:rsidR="00186C94" w:rsidRPr="0016389E" w:rsidRDefault="00186C94" w:rsidP="00186C94">
            <w:pPr>
              <w:rPr>
                <w:rFonts w:ascii="Arial" w:hAnsi="Arial" w:cs="Arial"/>
                <w:bCs/>
                <w:sz w:val="24"/>
                <w:szCs w:val="24"/>
              </w:rPr>
            </w:pPr>
          </w:p>
          <w:p w14:paraId="69332F75" w14:textId="77777777" w:rsidR="00186C94" w:rsidRPr="0016389E" w:rsidRDefault="00186C94" w:rsidP="00186C94">
            <w:pPr>
              <w:pStyle w:val="Heading5"/>
              <w:spacing w:before="120" w:after="120"/>
              <w:outlineLvl w:val="4"/>
              <w:rPr>
                <w:rFonts w:ascii="Arial" w:hAnsi="Arial" w:cs="Arial"/>
                <w:color w:val="auto"/>
              </w:rPr>
            </w:pPr>
            <w:r w:rsidRPr="0016389E">
              <w:rPr>
                <w:rFonts w:ascii="Arial" w:hAnsi="Arial" w:cs="Arial"/>
                <w:color w:val="auto"/>
              </w:rPr>
              <w:t xml:space="preserve">If the process changes, the EPA payment will go straight from the employer’s apprenticeship service account to the EPAO </w:t>
            </w:r>
            <w:r w:rsidRPr="0016389E">
              <w:rPr>
                <w:rFonts w:ascii="Arial" w:hAnsi="Arial" w:cs="Arial"/>
                <w:color w:val="auto"/>
                <w:shd w:val="clear" w:color="auto" w:fill="FFFFFF"/>
              </w:rPr>
              <w:t>—</w:t>
            </w:r>
            <w:r w:rsidRPr="0016389E">
              <w:rPr>
                <w:rFonts w:ascii="Arial" w:hAnsi="Arial" w:cs="Arial"/>
                <w:color w:val="auto"/>
              </w:rPr>
              <w:t xml:space="preserve"> so we presume providers will no longer need to include that information in the ILR return. However, the ESFA will publish the processes for the new arrangements nearer the time. </w:t>
            </w:r>
          </w:p>
        </w:tc>
        <w:tc>
          <w:tcPr>
            <w:tcW w:w="2376" w:type="dxa"/>
          </w:tcPr>
          <w:p w14:paraId="6BB085FA" w14:textId="1D6A1AE8" w:rsidR="00186C94" w:rsidRPr="0016389E" w:rsidRDefault="00186C94" w:rsidP="00186C94">
            <w:pPr>
              <w:rPr>
                <w:rFonts w:ascii="Arial" w:hAnsi="Arial" w:cs="Arial"/>
              </w:rPr>
            </w:pPr>
            <w:r>
              <w:rPr>
                <w:rFonts w:ascii="Arial" w:hAnsi="Arial" w:cs="Arial"/>
              </w:rPr>
              <w:t>07/01/19</w:t>
            </w:r>
          </w:p>
        </w:tc>
      </w:tr>
      <w:tr w:rsidR="00186C94" w:rsidRPr="0016389E" w14:paraId="07EC8A13" w14:textId="77777777" w:rsidTr="00392AFC">
        <w:tc>
          <w:tcPr>
            <w:tcW w:w="1551" w:type="dxa"/>
          </w:tcPr>
          <w:p w14:paraId="0FBA7AB3" w14:textId="77777777" w:rsidR="00186C94" w:rsidRPr="0016389E" w:rsidRDefault="00186C94" w:rsidP="00186C94">
            <w:pPr>
              <w:rPr>
                <w:rFonts w:ascii="Arial" w:hAnsi="Arial" w:cs="Arial"/>
                <w:sz w:val="24"/>
                <w:szCs w:val="24"/>
              </w:rPr>
            </w:pPr>
            <w:r w:rsidRPr="0016389E">
              <w:rPr>
                <w:rFonts w:ascii="Arial" w:hAnsi="Arial" w:cs="Arial"/>
                <w:sz w:val="24"/>
                <w:szCs w:val="24"/>
              </w:rPr>
              <w:t>EP.18</w:t>
            </w:r>
          </w:p>
        </w:tc>
        <w:tc>
          <w:tcPr>
            <w:tcW w:w="5571" w:type="dxa"/>
          </w:tcPr>
          <w:p w14:paraId="0001D36A" w14:textId="77777777" w:rsidR="00186C94" w:rsidRPr="0016389E" w:rsidRDefault="00186C94" w:rsidP="00186C94">
            <w:pPr>
              <w:rPr>
                <w:rFonts w:ascii="Arial" w:hAnsi="Arial" w:cs="Arial"/>
                <w:sz w:val="24"/>
                <w:szCs w:val="24"/>
              </w:rPr>
            </w:pPr>
            <w:r w:rsidRPr="0016389E">
              <w:rPr>
                <w:rFonts w:ascii="Arial" w:hAnsi="Arial" w:cs="Arial"/>
                <w:sz w:val="24"/>
                <w:szCs w:val="24"/>
              </w:rPr>
              <w:t>How are non-levy re-sits and extra learning paid for?</w:t>
            </w:r>
          </w:p>
          <w:p w14:paraId="61182754" w14:textId="66BA5F50" w:rsidR="00186C94" w:rsidRPr="0016389E" w:rsidRDefault="00186C94" w:rsidP="00186C94">
            <w:pPr>
              <w:rPr>
                <w:rFonts w:ascii="Arial" w:hAnsi="Arial" w:cs="Arial"/>
                <w:sz w:val="24"/>
                <w:szCs w:val="24"/>
              </w:rPr>
            </w:pPr>
            <w:r w:rsidRPr="0016389E">
              <w:rPr>
                <w:rFonts w:ascii="Arial" w:hAnsi="Arial" w:cs="Arial"/>
              </w:rPr>
              <w:br/>
            </w:r>
          </w:p>
        </w:tc>
        <w:tc>
          <w:tcPr>
            <w:tcW w:w="5842" w:type="dxa"/>
          </w:tcPr>
          <w:p w14:paraId="76A9A698" w14:textId="16E7721B" w:rsidR="00186C94" w:rsidRPr="0016389E" w:rsidRDefault="00186C94" w:rsidP="009453CC">
            <w:pPr>
              <w:rPr>
                <w:rFonts w:ascii="Arial" w:hAnsi="Arial" w:cs="Arial"/>
                <w:sz w:val="24"/>
                <w:szCs w:val="24"/>
              </w:rPr>
            </w:pPr>
            <w:r w:rsidRPr="0016389E">
              <w:rPr>
                <w:rFonts w:ascii="Arial" w:hAnsi="Arial" w:cs="Arial"/>
                <w:sz w:val="24"/>
                <w:szCs w:val="24"/>
              </w:rPr>
              <w:t>They can now be paid for out of the levy and providers and employers should agree this, if you think it will be required, as part of the initial price negotiations before the apprenticeship commences.</w:t>
            </w:r>
          </w:p>
        </w:tc>
        <w:tc>
          <w:tcPr>
            <w:tcW w:w="2376" w:type="dxa"/>
          </w:tcPr>
          <w:p w14:paraId="6568FE31" w14:textId="77777777" w:rsidR="00186C94" w:rsidRPr="0016389E" w:rsidRDefault="00186C94" w:rsidP="00186C94">
            <w:pPr>
              <w:rPr>
                <w:rFonts w:ascii="Arial" w:hAnsi="Arial" w:cs="Arial"/>
              </w:rPr>
            </w:pPr>
            <w:r w:rsidRPr="0016389E">
              <w:rPr>
                <w:rFonts w:ascii="Arial" w:hAnsi="Arial" w:cs="Arial"/>
              </w:rPr>
              <w:t>25/04/18</w:t>
            </w:r>
          </w:p>
        </w:tc>
      </w:tr>
      <w:tr w:rsidR="00186C94" w:rsidRPr="0016389E" w14:paraId="2F00AE1A" w14:textId="77777777" w:rsidTr="00392AFC">
        <w:tc>
          <w:tcPr>
            <w:tcW w:w="1551" w:type="dxa"/>
          </w:tcPr>
          <w:p w14:paraId="1879C070" w14:textId="77777777" w:rsidR="00186C94" w:rsidRPr="0016389E" w:rsidRDefault="00186C94" w:rsidP="00186C94">
            <w:pPr>
              <w:rPr>
                <w:rFonts w:ascii="Arial" w:hAnsi="Arial" w:cs="Arial"/>
                <w:sz w:val="24"/>
                <w:szCs w:val="24"/>
              </w:rPr>
            </w:pPr>
            <w:r w:rsidRPr="0016389E">
              <w:rPr>
                <w:rFonts w:ascii="Arial" w:hAnsi="Arial" w:cs="Arial"/>
                <w:sz w:val="24"/>
                <w:szCs w:val="24"/>
              </w:rPr>
              <w:t>EP.19</w:t>
            </w:r>
          </w:p>
        </w:tc>
        <w:tc>
          <w:tcPr>
            <w:tcW w:w="5571" w:type="dxa"/>
          </w:tcPr>
          <w:p w14:paraId="11D851BF" w14:textId="77777777" w:rsidR="00186C94" w:rsidRPr="0016389E" w:rsidRDefault="00186C94" w:rsidP="00186C94">
            <w:pPr>
              <w:rPr>
                <w:rFonts w:ascii="Arial" w:hAnsi="Arial" w:cs="Arial"/>
                <w:sz w:val="24"/>
                <w:szCs w:val="24"/>
              </w:rPr>
            </w:pPr>
            <w:r w:rsidRPr="0016389E">
              <w:rPr>
                <w:rFonts w:ascii="Arial" w:hAnsi="Arial" w:cs="Arial"/>
                <w:sz w:val="24"/>
                <w:szCs w:val="24"/>
              </w:rPr>
              <w:t xml:space="preserve">Who will monitor quality of EPA and how will they do this? </w:t>
            </w:r>
          </w:p>
          <w:p w14:paraId="32C4C3AF" w14:textId="77777777" w:rsidR="00186C94" w:rsidRPr="0016389E" w:rsidRDefault="00186C94" w:rsidP="00186C94">
            <w:pPr>
              <w:rPr>
                <w:rFonts w:ascii="Arial" w:hAnsi="Arial" w:cs="Arial"/>
                <w:bCs/>
                <w:sz w:val="24"/>
                <w:szCs w:val="24"/>
              </w:rPr>
            </w:pPr>
            <w:r w:rsidRPr="0016389E">
              <w:rPr>
                <w:rFonts w:ascii="Arial" w:hAnsi="Arial" w:cs="Arial"/>
                <w:bCs/>
                <w:sz w:val="24"/>
                <w:szCs w:val="24"/>
              </w:rPr>
              <w:br/>
            </w:r>
            <w:r w:rsidRPr="0016389E">
              <w:rPr>
                <w:rFonts w:ascii="Arial" w:hAnsi="Arial" w:cs="Arial"/>
                <w:bCs/>
                <w:sz w:val="24"/>
                <w:szCs w:val="24"/>
              </w:rPr>
              <w:br/>
            </w:r>
          </w:p>
        </w:tc>
        <w:tc>
          <w:tcPr>
            <w:tcW w:w="5842" w:type="dxa"/>
          </w:tcPr>
          <w:p w14:paraId="4193EC5D" w14:textId="77777777"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 xml:space="preserve">The </w:t>
            </w:r>
            <w:proofErr w:type="spellStart"/>
            <w:r w:rsidRPr="0016389E">
              <w:rPr>
                <w:rFonts w:ascii="Arial" w:hAnsi="Arial" w:cs="Arial"/>
                <w:color w:val="auto"/>
              </w:rPr>
              <w:t>IfA</w:t>
            </w:r>
            <w:proofErr w:type="spellEnd"/>
            <w:r w:rsidRPr="0016389E">
              <w:rPr>
                <w:rFonts w:ascii="Arial" w:hAnsi="Arial" w:cs="Arial"/>
                <w:color w:val="auto"/>
              </w:rPr>
              <w:t xml:space="preserve"> has offered trailblazer groups four options for monitoring EPA quality as part of the sign-off for the apprenticeship assessment plan. The options are:</w:t>
            </w:r>
          </w:p>
          <w:p w14:paraId="62DF72D1" w14:textId="77777777" w:rsidR="00186C94" w:rsidRPr="0016389E" w:rsidRDefault="00186C94" w:rsidP="009453CC">
            <w:pPr>
              <w:pStyle w:val="Heading5"/>
              <w:numPr>
                <w:ilvl w:val="0"/>
                <w:numId w:val="2"/>
              </w:numPr>
              <w:spacing w:before="0" w:after="120"/>
              <w:outlineLvl w:val="4"/>
              <w:rPr>
                <w:rFonts w:ascii="Arial" w:hAnsi="Arial" w:cs="Arial"/>
                <w:color w:val="auto"/>
              </w:rPr>
            </w:pPr>
            <w:r w:rsidRPr="0016389E">
              <w:rPr>
                <w:rFonts w:ascii="Arial" w:hAnsi="Arial" w:cs="Arial"/>
                <w:color w:val="auto"/>
              </w:rPr>
              <w:t>Employer-led approach</w:t>
            </w:r>
          </w:p>
          <w:p w14:paraId="31449D42" w14:textId="77777777" w:rsidR="00186C94" w:rsidRPr="0016389E" w:rsidRDefault="00186C94" w:rsidP="009453CC">
            <w:pPr>
              <w:pStyle w:val="Heading5"/>
              <w:numPr>
                <w:ilvl w:val="0"/>
                <w:numId w:val="2"/>
              </w:numPr>
              <w:spacing w:before="0" w:after="120"/>
              <w:outlineLvl w:val="4"/>
              <w:rPr>
                <w:rFonts w:ascii="Arial" w:hAnsi="Arial" w:cs="Arial"/>
                <w:color w:val="auto"/>
              </w:rPr>
            </w:pPr>
            <w:proofErr w:type="spellStart"/>
            <w:r w:rsidRPr="0016389E">
              <w:rPr>
                <w:rFonts w:ascii="Arial" w:hAnsi="Arial" w:cs="Arial"/>
                <w:color w:val="auto"/>
              </w:rPr>
              <w:t>Ofqual</w:t>
            </w:r>
            <w:proofErr w:type="spellEnd"/>
          </w:p>
          <w:p w14:paraId="3051C4F2" w14:textId="77777777" w:rsidR="00186C94" w:rsidRPr="0016389E" w:rsidRDefault="00186C94" w:rsidP="009453CC">
            <w:pPr>
              <w:pStyle w:val="Heading5"/>
              <w:numPr>
                <w:ilvl w:val="0"/>
                <w:numId w:val="2"/>
              </w:numPr>
              <w:spacing w:before="0" w:after="120"/>
              <w:outlineLvl w:val="4"/>
              <w:rPr>
                <w:rFonts w:ascii="Arial" w:hAnsi="Arial" w:cs="Arial"/>
                <w:color w:val="auto"/>
              </w:rPr>
            </w:pPr>
            <w:proofErr w:type="spellStart"/>
            <w:r w:rsidRPr="0016389E">
              <w:rPr>
                <w:rFonts w:ascii="Arial" w:hAnsi="Arial" w:cs="Arial"/>
                <w:color w:val="auto"/>
              </w:rPr>
              <w:t>IfA</w:t>
            </w:r>
            <w:proofErr w:type="spellEnd"/>
          </w:p>
          <w:p w14:paraId="4BFD34D5" w14:textId="77777777" w:rsidR="00186C94" w:rsidRPr="0016389E" w:rsidRDefault="00186C94" w:rsidP="009453CC">
            <w:pPr>
              <w:pStyle w:val="Heading5"/>
              <w:numPr>
                <w:ilvl w:val="0"/>
                <w:numId w:val="2"/>
              </w:numPr>
              <w:spacing w:before="0" w:after="120"/>
              <w:outlineLvl w:val="4"/>
              <w:rPr>
                <w:rFonts w:ascii="Arial" w:hAnsi="Arial" w:cs="Arial"/>
                <w:color w:val="auto"/>
              </w:rPr>
            </w:pPr>
            <w:r w:rsidRPr="0016389E">
              <w:rPr>
                <w:rFonts w:ascii="Arial" w:hAnsi="Arial" w:cs="Arial"/>
                <w:color w:val="auto"/>
              </w:rPr>
              <w:t>Professional body.</w:t>
            </w:r>
          </w:p>
          <w:p w14:paraId="4BE09CB4" w14:textId="77777777" w:rsidR="00186C94" w:rsidRPr="0016389E" w:rsidRDefault="00186C94" w:rsidP="009453CC">
            <w:pPr>
              <w:rPr>
                <w:rFonts w:ascii="Arial" w:hAnsi="Arial" w:cs="Arial"/>
                <w:sz w:val="24"/>
                <w:szCs w:val="24"/>
              </w:rPr>
            </w:pPr>
            <w:r w:rsidRPr="0016389E">
              <w:rPr>
                <w:rFonts w:ascii="Arial" w:hAnsi="Arial" w:cs="Arial"/>
                <w:sz w:val="24"/>
                <w:szCs w:val="24"/>
              </w:rPr>
              <w:t>Each standard employer group choses the options that best suits the needs of the apprenticeship standards, this should be included in the assessment plan on the standard.</w:t>
            </w:r>
          </w:p>
        </w:tc>
        <w:tc>
          <w:tcPr>
            <w:tcW w:w="2376" w:type="dxa"/>
          </w:tcPr>
          <w:p w14:paraId="02E8909E" w14:textId="77777777" w:rsidR="00186C94" w:rsidRPr="0016389E" w:rsidRDefault="00186C94" w:rsidP="00186C94">
            <w:pPr>
              <w:rPr>
                <w:rFonts w:ascii="Arial" w:hAnsi="Arial" w:cs="Arial"/>
              </w:rPr>
            </w:pPr>
            <w:r w:rsidRPr="0016389E">
              <w:rPr>
                <w:rFonts w:ascii="Arial" w:hAnsi="Arial" w:cs="Arial"/>
              </w:rPr>
              <w:t>25/04/18</w:t>
            </w:r>
          </w:p>
        </w:tc>
      </w:tr>
      <w:tr w:rsidR="00186C94" w:rsidRPr="0016389E" w14:paraId="5FDCCEB0" w14:textId="77777777" w:rsidTr="00392AFC">
        <w:tc>
          <w:tcPr>
            <w:tcW w:w="1551" w:type="dxa"/>
          </w:tcPr>
          <w:p w14:paraId="4823F7D6" w14:textId="77777777" w:rsidR="00186C94" w:rsidRPr="0016389E" w:rsidRDefault="00186C94" w:rsidP="00186C94">
            <w:pPr>
              <w:rPr>
                <w:rFonts w:ascii="Arial" w:hAnsi="Arial" w:cs="Arial"/>
                <w:sz w:val="24"/>
                <w:szCs w:val="24"/>
              </w:rPr>
            </w:pPr>
            <w:r w:rsidRPr="0016389E">
              <w:rPr>
                <w:rFonts w:ascii="Arial" w:hAnsi="Arial" w:cs="Arial"/>
                <w:sz w:val="24"/>
                <w:szCs w:val="24"/>
              </w:rPr>
              <w:t>EP.20</w:t>
            </w:r>
          </w:p>
        </w:tc>
        <w:tc>
          <w:tcPr>
            <w:tcW w:w="5571" w:type="dxa"/>
          </w:tcPr>
          <w:p w14:paraId="26E795CD" w14:textId="77777777"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 xml:space="preserve">Are all EPAs offered by awarding </w:t>
            </w:r>
            <w:proofErr w:type="spellStart"/>
            <w:r w:rsidRPr="0016389E">
              <w:rPr>
                <w:rFonts w:ascii="Arial" w:hAnsi="Arial" w:cs="Arial"/>
                <w:color w:val="auto"/>
              </w:rPr>
              <w:t>organisations</w:t>
            </w:r>
            <w:proofErr w:type="spellEnd"/>
            <w:r w:rsidRPr="0016389E">
              <w:rPr>
                <w:rFonts w:ascii="Arial" w:hAnsi="Arial" w:cs="Arial"/>
                <w:color w:val="auto"/>
              </w:rPr>
              <w:t xml:space="preserve">? </w:t>
            </w:r>
          </w:p>
          <w:p w14:paraId="1D6A90C6" w14:textId="77777777" w:rsidR="00186C94" w:rsidRPr="0016389E" w:rsidRDefault="00186C94" w:rsidP="00186C94">
            <w:pPr>
              <w:rPr>
                <w:rFonts w:ascii="Arial" w:hAnsi="Arial" w:cs="Arial"/>
                <w:bCs/>
                <w:sz w:val="24"/>
                <w:szCs w:val="24"/>
              </w:rPr>
            </w:pPr>
          </w:p>
        </w:tc>
        <w:tc>
          <w:tcPr>
            <w:tcW w:w="5842" w:type="dxa"/>
          </w:tcPr>
          <w:p w14:paraId="1C40B15B" w14:textId="77777777"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 xml:space="preserve">EPA is offered by a variety of </w:t>
            </w:r>
            <w:proofErr w:type="spellStart"/>
            <w:r w:rsidRPr="0016389E">
              <w:rPr>
                <w:rFonts w:ascii="Arial" w:hAnsi="Arial" w:cs="Arial"/>
                <w:color w:val="auto"/>
              </w:rPr>
              <w:t>organisations</w:t>
            </w:r>
            <w:proofErr w:type="spellEnd"/>
            <w:r w:rsidRPr="0016389E">
              <w:rPr>
                <w:rFonts w:ascii="Arial" w:hAnsi="Arial" w:cs="Arial"/>
                <w:color w:val="auto"/>
              </w:rPr>
              <w:t xml:space="preserve">, not all of which are awarding </w:t>
            </w:r>
            <w:proofErr w:type="spellStart"/>
            <w:r w:rsidRPr="0016389E">
              <w:rPr>
                <w:rFonts w:ascii="Arial" w:hAnsi="Arial" w:cs="Arial"/>
                <w:color w:val="auto"/>
              </w:rPr>
              <w:t>organisations</w:t>
            </w:r>
            <w:proofErr w:type="spellEnd"/>
            <w:r w:rsidRPr="0016389E">
              <w:rPr>
                <w:rFonts w:ascii="Arial" w:hAnsi="Arial" w:cs="Arial"/>
                <w:color w:val="auto"/>
              </w:rPr>
              <w:t xml:space="preserve">. City &amp; Guilds offers EPA for a selection of apprenticeship standards, where we feel we have the expertise and knowledge/capacity to do so successfully for our customers. A list of EPAOs can be found </w:t>
            </w:r>
            <w:hyperlink r:id="rId12">
              <w:r w:rsidRPr="0016389E">
                <w:rPr>
                  <w:rStyle w:val="Hyperlink"/>
                  <w:rFonts w:ascii="Arial" w:hAnsi="Arial" w:cs="Arial"/>
                  <w:color w:val="5B9BD5" w:themeColor="accent5"/>
                </w:rPr>
                <w:t>here</w:t>
              </w:r>
            </w:hyperlink>
            <w:r w:rsidRPr="0016389E">
              <w:rPr>
                <w:rStyle w:val="Hyperlink"/>
                <w:rFonts w:ascii="Arial" w:hAnsi="Arial" w:cs="Arial"/>
                <w:color w:val="auto"/>
              </w:rPr>
              <w:t>.</w:t>
            </w:r>
            <w:r w:rsidRPr="0016389E">
              <w:rPr>
                <w:rFonts w:ascii="Arial" w:hAnsi="Arial" w:cs="Arial"/>
              </w:rPr>
              <w:br/>
            </w:r>
          </w:p>
        </w:tc>
        <w:tc>
          <w:tcPr>
            <w:tcW w:w="2376" w:type="dxa"/>
          </w:tcPr>
          <w:p w14:paraId="78E0B716" w14:textId="77777777" w:rsidR="00186C94" w:rsidRPr="0016389E" w:rsidRDefault="00186C94" w:rsidP="00186C94">
            <w:pPr>
              <w:rPr>
                <w:rFonts w:ascii="Arial" w:hAnsi="Arial" w:cs="Arial"/>
              </w:rPr>
            </w:pPr>
            <w:r w:rsidRPr="0016389E">
              <w:rPr>
                <w:rFonts w:ascii="Arial" w:hAnsi="Arial" w:cs="Arial"/>
              </w:rPr>
              <w:t>25/04/18</w:t>
            </w:r>
          </w:p>
        </w:tc>
      </w:tr>
      <w:tr w:rsidR="00186C94" w:rsidRPr="0016389E" w14:paraId="1BB66E7C" w14:textId="77777777" w:rsidTr="00392AFC">
        <w:tc>
          <w:tcPr>
            <w:tcW w:w="1551" w:type="dxa"/>
          </w:tcPr>
          <w:p w14:paraId="34F20DFB" w14:textId="77777777" w:rsidR="00186C94" w:rsidRPr="0016389E" w:rsidRDefault="00186C94" w:rsidP="00186C94">
            <w:pPr>
              <w:rPr>
                <w:rFonts w:ascii="Arial" w:hAnsi="Arial" w:cs="Arial"/>
                <w:sz w:val="24"/>
                <w:szCs w:val="24"/>
              </w:rPr>
            </w:pPr>
            <w:r w:rsidRPr="0016389E">
              <w:rPr>
                <w:rFonts w:ascii="Arial" w:hAnsi="Arial" w:cs="Arial"/>
                <w:sz w:val="24"/>
                <w:szCs w:val="24"/>
              </w:rPr>
              <w:t>EP.21</w:t>
            </w:r>
          </w:p>
        </w:tc>
        <w:tc>
          <w:tcPr>
            <w:tcW w:w="5571" w:type="dxa"/>
          </w:tcPr>
          <w:p w14:paraId="450F1A12" w14:textId="77777777"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 xml:space="preserve">How will the certification process work for integrated standards and those with an EPAO? What evidence needs to be provided, and is there an acceptable evidence list for </w:t>
            </w:r>
            <w:proofErr w:type="spellStart"/>
            <w:r w:rsidRPr="0016389E">
              <w:rPr>
                <w:rFonts w:ascii="Arial" w:hAnsi="Arial" w:cs="Arial"/>
                <w:color w:val="auto"/>
              </w:rPr>
              <w:t>maths</w:t>
            </w:r>
            <w:proofErr w:type="spellEnd"/>
            <w:r w:rsidRPr="0016389E">
              <w:rPr>
                <w:rFonts w:ascii="Arial" w:hAnsi="Arial" w:cs="Arial"/>
                <w:color w:val="auto"/>
              </w:rPr>
              <w:t xml:space="preserve"> and English?</w:t>
            </w:r>
          </w:p>
          <w:p w14:paraId="6F67EDBE" w14:textId="77777777" w:rsidR="00186C94" w:rsidRPr="0016389E" w:rsidRDefault="00186C94" w:rsidP="009453CC">
            <w:pPr>
              <w:pStyle w:val="Heading5"/>
              <w:spacing w:before="0" w:after="120"/>
              <w:outlineLvl w:val="4"/>
              <w:rPr>
                <w:rFonts w:ascii="Arial" w:hAnsi="Arial" w:cs="Arial"/>
                <w:bCs/>
                <w:color w:val="auto"/>
              </w:rPr>
            </w:pPr>
          </w:p>
        </w:tc>
        <w:tc>
          <w:tcPr>
            <w:tcW w:w="5842" w:type="dxa"/>
          </w:tcPr>
          <w:p w14:paraId="01187DA0" w14:textId="48113AD1"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 xml:space="preserve">The EPAO applies for the certificates for the apprenticeship standards when the EPA is successful. Universities will have separate arrangements for certification. Annex G of the apprenticeship funding and performance rules has a list of acceptable </w:t>
            </w:r>
            <w:proofErr w:type="spellStart"/>
            <w:r w:rsidRPr="0016389E">
              <w:rPr>
                <w:rFonts w:ascii="Arial" w:hAnsi="Arial" w:cs="Arial"/>
                <w:color w:val="auto"/>
              </w:rPr>
              <w:t>maths</w:t>
            </w:r>
            <w:proofErr w:type="spellEnd"/>
            <w:r w:rsidRPr="0016389E">
              <w:rPr>
                <w:rFonts w:ascii="Arial" w:hAnsi="Arial" w:cs="Arial"/>
                <w:color w:val="auto"/>
              </w:rPr>
              <w:t xml:space="preserve"> and English qualifications and components to support apprenticeships.</w:t>
            </w:r>
          </w:p>
        </w:tc>
        <w:tc>
          <w:tcPr>
            <w:tcW w:w="2376" w:type="dxa"/>
          </w:tcPr>
          <w:p w14:paraId="2398104F" w14:textId="77777777" w:rsidR="00186C94" w:rsidRPr="0016389E" w:rsidRDefault="00186C94" w:rsidP="00186C94">
            <w:pPr>
              <w:rPr>
                <w:rFonts w:ascii="Arial" w:hAnsi="Arial" w:cs="Arial"/>
              </w:rPr>
            </w:pPr>
            <w:r w:rsidRPr="0016389E">
              <w:rPr>
                <w:rFonts w:ascii="Arial" w:hAnsi="Arial" w:cs="Arial"/>
              </w:rPr>
              <w:t>25/04/18</w:t>
            </w:r>
          </w:p>
        </w:tc>
      </w:tr>
      <w:tr w:rsidR="00186C94" w:rsidRPr="0016389E" w14:paraId="31E9C6B0" w14:textId="77777777" w:rsidTr="00392AFC">
        <w:tc>
          <w:tcPr>
            <w:tcW w:w="1551" w:type="dxa"/>
          </w:tcPr>
          <w:p w14:paraId="40B94A79" w14:textId="77777777" w:rsidR="00186C94" w:rsidRPr="0016389E" w:rsidRDefault="00186C94" w:rsidP="00186C94">
            <w:pPr>
              <w:rPr>
                <w:rFonts w:ascii="Arial" w:hAnsi="Arial" w:cs="Arial"/>
                <w:sz w:val="24"/>
                <w:szCs w:val="24"/>
              </w:rPr>
            </w:pPr>
            <w:r w:rsidRPr="0016389E">
              <w:rPr>
                <w:rFonts w:ascii="Arial" w:hAnsi="Arial" w:cs="Arial"/>
                <w:sz w:val="24"/>
                <w:szCs w:val="24"/>
              </w:rPr>
              <w:t>EP.22</w:t>
            </w:r>
          </w:p>
        </w:tc>
        <w:tc>
          <w:tcPr>
            <w:tcW w:w="5571" w:type="dxa"/>
          </w:tcPr>
          <w:p w14:paraId="1F6AE7BA" w14:textId="77777777"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 xml:space="preserve">How will EPAs be </w:t>
            </w:r>
            <w:proofErr w:type="spellStart"/>
            <w:r w:rsidRPr="0016389E">
              <w:rPr>
                <w:rFonts w:ascii="Arial" w:hAnsi="Arial" w:cs="Arial"/>
                <w:color w:val="auto"/>
              </w:rPr>
              <w:t>standardised</w:t>
            </w:r>
            <w:proofErr w:type="spellEnd"/>
            <w:r w:rsidRPr="0016389E">
              <w:rPr>
                <w:rFonts w:ascii="Arial" w:hAnsi="Arial" w:cs="Arial"/>
                <w:color w:val="auto"/>
              </w:rPr>
              <w:t>?</w:t>
            </w:r>
          </w:p>
          <w:p w14:paraId="63488B9B" w14:textId="1DB0617A"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rPr>
              <w:br/>
            </w:r>
          </w:p>
        </w:tc>
        <w:tc>
          <w:tcPr>
            <w:tcW w:w="5842" w:type="dxa"/>
          </w:tcPr>
          <w:p w14:paraId="7120AC9F" w14:textId="12983EA5"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 xml:space="preserve">Each apprenticeship EPA is unique to the apprenticeship standard. External quality assurance of EPA will take place via four routes outlined earlier in this Q and A document. The </w:t>
            </w:r>
            <w:proofErr w:type="spellStart"/>
            <w:r w:rsidRPr="0016389E">
              <w:rPr>
                <w:rFonts w:ascii="Arial" w:hAnsi="Arial" w:cs="Arial"/>
                <w:color w:val="auto"/>
              </w:rPr>
              <w:t>IfA</w:t>
            </w:r>
            <w:proofErr w:type="spellEnd"/>
            <w:r w:rsidRPr="0016389E">
              <w:rPr>
                <w:rFonts w:ascii="Arial" w:hAnsi="Arial" w:cs="Arial"/>
                <w:color w:val="auto"/>
              </w:rPr>
              <w:t xml:space="preserve"> has published a framework for EQA of EPA, which can be found on </w:t>
            </w:r>
            <w:hyperlink r:id="rId13">
              <w:r w:rsidRPr="0016389E">
                <w:rPr>
                  <w:rStyle w:val="Hyperlink"/>
                  <w:rFonts w:ascii="Arial" w:hAnsi="Arial" w:cs="Arial"/>
                  <w:color w:val="5B9BD5" w:themeColor="accent5"/>
                </w:rPr>
                <w:t>their website</w:t>
              </w:r>
            </w:hyperlink>
            <w:r w:rsidRPr="0016389E">
              <w:rPr>
                <w:rStyle w:val="Hyperlink"/>
                <w:rFonts w:ascii="Arial" w:hAnsi="Arial" w:cs="Arial"/>
                <w:color w:val="5B9BD5" w:themeColor="accent5"/>
              </w:rPr>
              <w:t>.</w:t>
            </w:r>
          </w:p>
        </w:tc>
        <w:tc>
          <w:tcPr>
            <w:tcW w:w="2376" w:type="dxa"/>
          </w:tcPr>
          <w:p w14:paraId="0D8B3E82" w14:textId="77777777" w:rsidR="00186C94" w:rsidRPr="0016389E" w:rsidRDefault="00186C94" w:rsidP="00186C94">
            <w:pPr>
              <w:rPr>
                <w:rFonts w:ascii="Arial" w:hAnsi="Arial" w:cs="Arial"/>
              </w:rPr>
            </w:pPr>
            <w:r w:rsidRPr="0016389E">
              <w:rPr>
                <w:rFonts w:ascii="Arial" w:hAnsi="Arial" w:cs="Arial"/>
              </w:rPr>
              <w:t>25/04/18</w:t>
            </w:r>
          </w:p>
        </w:tc>
      </w:tr>
      <w:tr w:rsidR="00186C94" w:rsidRPr="0016389E" w14:paraId="26BC632C" w14:textId="77777777" w:rsidTr="00392AFC">
        <w:tc>
          <w:tcPr>
            <w:tcW w:w="1551" w:type="dxa"/>
          </w:tcPr>
          <w:p w14:paraId="70781006" w14:textId="77777777" w:rsidR="00186C94" w:rsidRPr="0016389E" w:rsidRDefault="00186C94" w:rsidP="00186C94">
            <w:pPr>
              <w:rPr>
                <w:rFonts w:ascii="Arial" w:hAnsi="Arial" w:cs="Arial"/>
                <w:sz w:val="24"/>
                <w:szCs w:val="24"/>
              </w:rPr>
            </w:pPr>
            <w:r w:rsidRPr="0016389E">
              <w:rPr>
                <w:rFonts w:ascii="Arial" w:hAnsi="Arial" w:cs="Arial"/>
                <w:sz w:val="24"/>
                <w:szCs w:val="24"/>
              </w:rPr>
              <w:t>EP.23</w:t>
            </w:r>
          </w:p>
        </w:tc>
        <w:tc>
          <w:tcPr>
            <w:tcW w:w="5571" w:type="dxa"/>
          </w:tcPr>
          <w:p w14:paraId="490B97F6" w14:textId="77777777"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What support can be given to apprentices by the college for the EPA?</w:t>
            </w:r>
          </w:p>
          <w:p w14:paraId="5CD193DA" w14:textId="77777777" w:rsidR="00186C94" w:rsidRPr="0016389E" w:rsidRDefault="00186C94" w:rsidP="009453CC">
            <w:pPr>
              <w:pStyle w:val="Heading5"/>
              <w:spacing w:before="0" w:after="120"/>
              <w:outlineLvl w:val="4"/>
              <w:rPr>
                <w:rFonts w:ascii="Arial" w:hAnsi="Arial" w:cs="Arial"/>
                <w:bCs/>
                <w:color w:val="auto"/>
              </w:rPr>
            </w:pPr>
            <w:r w:rsidRPr="0016389E">
              <w:rPr>
                <w:rFonts w:ascii="Arial" w:hAnsi="Arial" w:cs="Arial"/>
                <w:bCs/>
                <w:color w:val="auto"/>
              </w:rPr>
              <w:br/>
            </w:r>
          </w:p>
        </w:tc>
        <w:tc>
          <w:tcPr>
            <w:tcW w:w="5842" w:type="dxa"/>
          </w:tcPr>
          <w:p w14:paraId="6F220A14" w14:textId="77777777"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 xml:space="preserve">A provider can offer as much support at they think is required to ensure the apprentices is ready for EPA and to ensure they are successful. City &amp; Guilds offer a variety of support options for EPA to assist providers with readying their apprentices. Please see our </w:t>
            </w:r>
            <w:hyperlink r:id="rId14">
              <w:r w:rsidRPr="0016389E">
                <w:rPr>
                  <w:rStyle w:val="Hyperlink"/>
                  <w:rFonts w:ascii="Arial" w:hAnsi="Arial" w:cs="Arial"/>
                  <w:color w:val="5B9BD5" w:themeColor="accent5"/>
                </w:rPr>
                <w:t>apprenticeship EPA pages</w:t>
              </w:r>
            </w:hyperlink>
            <w:r w:rsidRPr="0016389E">
              <w:rPr>
                <w:rFonts w:ascii="Arial" w:hAnsi="Arial" w:cs="Arial"/>
                <w:color w:val="auto"/>
              </w:rPr>
              <w:t xml:space="preserve"> for more information.</w:t>
            </w:r>
          </w:p>
        </w:tc>
        <w:tc>
          <w:tcPr>
            <w:tcW w:w="2376" w:type="dxa"/>
          </w:tcPr>
          <w:p w14:paraId="07E99316" w14:textId="77777777" w:rsidR="00186C94" w:rsidRPr="0016389E" w:rsidRDefault="00186C94" w:rsidP="00186C94">
            <w:pPr>
              <w:rPr>
                <w:rFonts w:ascii="Arial" w:hAnsi="Arial" w:cs="Arial"/>
              </w:rPr>
            </w:pPr>
            <w:r w:rsidRPr="0016389E">
              <w:rPr>
                <w:rFonts w:ascii="Arial" w:hAnsi="Arial" w:cs="Arial"/>
              </w:rPr>
              <w:t>25/04/18</w:t>
            </w:r>
          </w:p>
        </w:tc>
      </w:tr>
      <w:tr w:rsidR="00186C94" w:rsidRPr="0016389E" w14:paraId="41037237" w14:textId="77777777" w:rsidTr="00392AFC">
        <w:tc>
          <w:tcPr>
            <w:tcW w:w="1551" w:type="dxa"/>
          </w:tcPr>
          <w:p w14:paraId="243560F5" w14:textId="77777777" w:rsidR="00186C94" w:rsidRPr="0016389E" w:rsidRDefault="00186C94" w:rsidP="00186C94">
            <w:pPr>
              <w:rPr>
                <w:rFonts w:ascii="Arial" w:hAnsi="Arial" w:cs="Arial"/>
                <w:sz w:val="24"/>
                <w:szCs w:val="24"/>
              </w:rPr>
            </w:pPr>
            <w:r w:rsidRPr="0016389E">
              <w:rPr>
                <w:rFonts w:ascii="Arial" w:hAnsi="Arial" w:cs="Arial"/>
                <w:sz w:val="24"/>
                <w:szCs w:val="24"/>
              </w:rPr>
              <w:t>EP.24</w:t>
            </w:r>
          </w:p>
        </w:tc>
        <w:tc>
          <w:tcPr>
            <w:tcW w:w="5571" w:type="dxa"/>
          </w:tcPr>
          <w:p w14:paraId="2ED565E8" w14:textId="77777777" w:rsidR="00186C94" w:rsidRPr="0016389E" w:rsidRDefault="00186C94" w:rsidP="00186C94">
            <w:pPr>
              <w:spacing w:after="240"/>
              <w:rPr>
                <w:rFonts w:ascii="Arial" w:hAnsi="Arial" w:cs="Arial"/>
                <w:sz w:val="24"/>
                <w:szCs w:val="24"/>
              </w:rPr>
            </w:pPr>
            <w:r w:rsidRPr="0016389E">
              <w:rPr>
                <w:rFonts w:ascii="Arial" w:hAnsi="Arial" w:cs="Arial"/>
                <w:sz w:val="24"/>
                <w:szCs w:val="24"/>
              </w:rPr>
              <w:t>Is VAT chargeable on EPA?</w:t>
            </w:r>
          </w:p>
        </w:tc>
        <w:tc>
          <w:tcPr>
            <w:tcW w:w="5842" w:type="dxa"/>
          </w:tcPr>
          <w:p w14:paraId="4BB33306" w14:textId="77777777" w:rsidR="00186C94" w:rsidRPr="0016389E" w:rsidRDefault="00186C94" w:rsidP="00186C94">
            <w:pPr>
              <w:rPr>
                <w:rFonts w:ascii="Arial" w:hAnsi="Arial" w:cs="Arial"/>
                <w:sz w:val="24"/>
                <w:szCs w:val="24"/>
              </w:rPr>
            </w:pPr>
            <w:r w:rsidRPr="0016389E">
              <w:rPr>
                <w:rFonts w:ascii="Arial" w:hAnsi="Arial" w:cs="Arial"/>
                <w:sz w:val="24"/>
                <w:szCs w:val="24"/>
              </w:rPr>
              <w:t>No</w:t>
            </w:r>
          </w:p>
        </w:tc>
        <w:tc>
          <w:tcPr>
            <w:tcW w:w="2376" w:type="dxa"/>
          </w:tcPr>
          <w:p w14:paraId="34B93A6F" w14:textId="77777777" w:rsidR="00186C94" w:rsidRPr="0016389E" w:rsidRDefault="00186C94" w:rsidP="00186C94">
            <w:pPr>
              <w:rPr>
                <w:rFonts w:ascii="Arial" w:hAnsi="Arial" w:cs="Arial"/>
              </w:rPr>
            </w:pPr>
            <w:r w:rsidRPr="0016389E">
              <w:rPr>
                <w:rFonts w:ascii="Arial" w:hAnsi="Arial" w:cs="Arial"/>
              </w:rPr>
              <w:t>25/04/18</w:t>
            </w:r>
          </w:p>
        </w:tc>
      </w:tr>
      <w:tr w:rsidR="00186C94" w:rsidRPr="0016389E" w14:paraId="7799EDC8" w14:textId="77777777" w:rsidTr="00392AFC">
        <w:tc>
          <w:tcPr>
            <w:tcW w:w="1551" w:type="dxa"/>
            <w:shd w:val="clear" w:color="auto" w:fill="BDD6EE" w:themeFill="accent5" w:themeFillTint="66"/>
          </w:tcPr>
          <w:p w14:paraId="3C41832B" w14:textId="77777777" w:rsidR="00186C94" w:rsidRPr="0016389E" w:rsidRDefault="00186C94" w:rsidP="00186C94">
            <w:pPr>
              <w:rPr>
                <w:rFonts w:ascii="Arial" w:hAnsi="Arial" w:cs="Arial"/>
                <w:b/>
                <w:bCs/>
                <w:sz w:val="24"/>
                <w:szCs w:val="24"/>
              </w:rPr>
            </w:pPr>
            <w:bookmarkStart w:id="4" w:name="Funding"/>
            <w:r w:rsidRPr="0016389E">
              <w:rPr>
                <w:rFonts w:ascii="Arial" w:hAnsi="Arial" w:cs="Arial"/>
                <w:b/>
                <w:bCs/>
                <w:sz w:val="24"/>
                <w:szCs w:val="24"/>
              </w:rPr>
              <w:t>Funding</w:t>
            </w:r>
            <w:bookmarkEnd w:id="4"/>
          </w:p>
        </w:tc>
        <w:tc>
          <w:tcPr>
            <w:tcW w:w="5571" w:type="dxa"/>
            <w:shd w:val="clear" w:color="auto" w:fill="BDD6EE" w:themeFill="accent5" w:themeFillTint="66"/>
          </w:tcPr>
          <w:p w14:paraId="3851E4A2" w14:textId="77777777" w:rsidR="00186C94" w:rsidRPr="0016389E" w:rsidRDefault="00186C94" w:rsidP="00186C94">
            <w:pPr>
              <w:rPr>
                <w:rFonts w:ascii="Arial" w:hAnsi="Arial" w:cs="Arial"/>
                <w:sz w:val="24"/>
                <w:szCs w:val="24"/>
              </w:rPr>
            </w:pPr>
          </w:p>
        </w:tc>
        <w:tc>
          <w:tcPr>
            <w:tcW w:w="5842" w:type="dxa"/>
            <w:shd w:val="clear" w:color="auto" w:fill="BDD6EE" w:themeFill="accent5" w:themeFillTint="66"/>
          </w:tcPr>
          <w:p w14:paraId="38BCF6CA" w14:textId="77777777" w:rsidR="00186C94" w:rsidRPr="0016389E" w:rsidRDefault="00186C94" w:rsidP="00186C94">
            <w:pPr>
              <w:rPr>
                <w:rFonts w:ascii="Arial" w:hAnsi="Arial" w:cs="Arial"/>
                <w:sz w:val="24"/>
                <w:szCs w:val="24"/>
              </w:rPr>
            </w:pPr>
          </w:p>
        </w:tc>
        <w:tc>
          <w:tcPr>
            <w:tcW w:w="2376" w:type="dxa"/>
            <w:shd w:val="clear" w:color="auto" w:fill="BDD6EE" w:themeFill="accent5" w:themeFillTint="66"/>
          </w:tcPr>
          <w:p w14:paraId="4454785A" w14:textId="77777777" w:rsidR="00186C94" w:rsidRPr="0016389E" w:rsidRDefault="00186C94" w:rsidP="00186C94">
            <w:pPr>
              <w:rPr>
                <w:rFonts w:ascii="Arial" w:hAnsi="Arial" w:cs="Arial"/>
              </w:rPr>
            </w:pPr>
          </w:p>
        </w:tc>
      </w:tr>
      <w:tr w:rsidR="00186C94" w:rsidRPr="0016389E" w14:paraId="36082215" w14:textId="77777777" w:rsidTr="00392AFC">
        <w:tc>
          <w:tcPr>
            <w:tcW w:w="1551" w:type="dxa"/>
          </w:tcPr>
          <w:p w14:paraId="674410BC" w14:textId="77777777" w:rsidR="00186C94" w:rsidRPr="0016389E" w:rsidRDefault="00186C94" w:rsidP="00186C94">
            <w:pPr>
              <w:rPr>
                <w:rFonts w:ascii="Arial" w:hAnsi="Arial" w:cs="Arial"/>
                <w:sz w:val="24"/>
                <w:szCs w:val="24"/>
              </w:rPr>
            </w:pPr>
            <w:r w:rsidRPr="0016389E">
              <w:rPr>
                <w:rFonts w:ascii="Arial" w:hAnsi="Arial" w:cs="Arial"/>
                <w:sz w:val="24"/>
                <w:szCs w:val="24"/>
              </w:rPr>
              <w:t>F1.</w:t>
            </w:r>
          </w:p>
        </w:tc>
        <w:tc>
          <w:tcPr>
            <w:tcW w:w="5571" w:type="dxa"/>
          </w:tcPr>
          <w:p w14:paraId="3942D889" w14:textId="77777777" w:rsidR="00186C94" w:rsidRPr="0016389E" w:rsidRDefault="00186C94" w:rsidP="00186C94">
            <w:pPr>
              <w:rPr>
                <w:rFonts w:ascii="Arial" w:hAnsi="Arial" w:cs="Arial"/>
                <w:sz w:val="24"/>
                <w:szCs w:val="24"/>
              </w:rPr>
            </w:pPr>
            <w:r w:rsidRPr="0016389E">
              <w:rPr>
                <w:rFonts w:ascii="Arial" w:hAnsi="Arial" w:cs="Arial"/>
                <w:sz w:val="24"/>
                <w:szCs w:val="24"/>
              </w:rPr>
              <w:t>Are there any changes to funding for Functional Skills?</w:t>
            </w:r>
          </w:p>
          <w:p w14:paraId="5479CA3F" w14:textId="77777777" w:rsidR="00186C94" w:rsidRPr="0016389E" w:rsidRDefault="00186C94" w:rsidP="00186C94">
            <w:pPr>
              <w:rPr>
                <w:rFonts w:ascii="Arial" w:hAnsi="Arial" w:cs="Arial"/>
                <w:sz w:val="24"/>
                <w:szCs w:val="24"/>
              </w:rPr>
            </w:pPr>
          </w:p>
        </w:tc>
        <w:tc>
          <w:tcPr>
            <w:tcW w:w="5842" w:type="dxa"/>
          </w:tcPr>
          <w:p w14:paraId="5F50C1DB" w14:textId="77777777" w:rsidR="00186C94" w:rsidRPr="0016389E" w:rsidRDefault="00186C94" w:rsidP="00186C94">
            <w:pPr>
              <w:rPr>
                <w:rFonts w:ascii="Arial" w:hAnsi="Arial" w:cs="Arial"/>
                <w:sz w:val="24"/>
                <w:szCs w:val="24"/>
              </w:rPr>
            </w:pPr>
            <w:r w:rsidRPr="0016389E">
              <w:rPr>
                <w:rFonts w:ascii="Arial" w:hAnsi="Arial" w:cs="Arial"/>
                <w:sz w:val="24"/>
                <w:szCs w:val="24"/>
              </w:rPr>
              <w:t>Not in 2018/19. It may be that the FS reforms result in a change but that is not confirmed, as yet.</w:t>
            </w:r>
          </w:p>
        </w:tc>
        <w:tc>
          <w:tcPr>
            <w:tcW w:w="2376" w:type="dxa"/>
          </w:tcPr>
          <w:p w14:paraId="3829C8C6" w14:textId="77777777" w:rsidR="00186C94" w:rsidRPr="0016389E" w:rsidRDefault="00186C94" w:rsidP="00186C94">
            <w:pPr>
              <w:rPr>
                <w:rFonts w:ascii="Arial" w:hAnsi="Arial" w:cs="Arial"/>
              </w:rPr>
            </w:pPr>
            <w:r w:rsidRPr="0016389E">
              <w:rPr>
                <w:rFonts w:ascii="Arial" w:hAnsi="Arial" w:cs="Arial"/>
              </w:rPr>
              <w:t>27/09/18</w:t>
            </w:r>
          </w:p>
        </w:tc>
      </w:tr>
      <w:tr w:rsidR="00186C94" w:rsidRPr="0016389E" w14:paraId="5566A4DE" w14:textId="77777777" w:rsidTr="00392AFC">
        <w:tc>
          <w:tcPr>
            <w:tcW w:w="1551" w:type="dxa"/>
          </w:tcPr>
          <w:p w14:paraId="71104469" w14:textId="77777777" w:rsidR="00186C94" w:rsidRPr="0016389E" w:rsidRDefault="00186C94" w:rsidP="00186C94">
            <w:pPr>
              <w:rPr>
                <w:rFonts w:ascii="Arial" w:hAnsi="Arial" w:cs="Arial"/>
                <w:sz w:val="24"/>
                <w:szCs w:val="24"/>
              </w:rPr>
            </w:pPr>
            <w:r w:rsidRPr="0016389E">
              <w:rPr>
                <w:rFonts w:ascii="Arial" w:hAnsi="Arial" w:cs="Arial"/>
                <w:sz w:val="24"/>
                <w:szCs w:val="24"/>
              </w:rPr>
              <w:t>F.2</w:t>
            </w:r>
          </w:p>
        </w:tc>
        <w:tc>
          <w:tcPr>
            <w:tcW w:w="5571" w:type="dxa"/>
          </w:tcPr>
          <w:p w14:paraId="181D669C" w14:textId="77777777" w:rsidR="00186C94" w:rsidRPr="0016389E" w:rsidRDefault="00186C94" w:rsidP="00186C94">
            <w:pPr>
              <w:spacing w:after="240"/>
              <w:rPr>
                <w:rFonts w:ascii="Arial" w:hAnsi="Arial" w:cs="Arial"/>
                <w:sz w:val="24"/>
                <w:szCs w:val="24"/>
              </w:rPr>
            </w:pPr>
            <w:r w:rsidRPr="0016389E">
              <w:rPr>
                <w:rFonts w:ascii="Arial" w:hAnsi="Arial" w:cs="Arial"/>
                <w:sz w:val="24"/>
                <w:szCs w:val="24"/>
              </w:rPr>
              <w:t>Do the 16 to 19 incentives for the apprenticeship frameworks continue into 2018/19 new starts?</w:t>
            </w:r>
          </w:p>
        </w:tc>
        <w:tc>
          <w:tcPr>
            <w:tcW w:w="5842" w:type="dxa"/>
          </w:tcPr>
          <w:p w14:paraId="3AF628E4" w14:textId="77777777" w:rsidR="00186C94" w:rsidRPr="0016389E" w:rsidRDefault="00186C94" w:rsidP="00186C94">
            <w:pPr>
              <w:rPr>
                <w:rFonts w:ascii="Arial" w:hAnsi="Arial" w:cs="Arial"/>
                <w:sz w:val="24"/>
                <w:szCs w:val="24"/>
              </w:rPr>
            </w:pPr>
            <w:r w:rsidRPr="0016389E">
              <w:rPr>
                <w:rFonts w:ascii="Arial" w:hAnsi="Arial" w:cs="Arial"/>
                <w:sz w:val="24"/>
                <w:szCs w:val="24"/>
              </w:rPr>
              <w:t xml:space="preserve">Yes. </w:t>
            </w:r>
          </w:p>
        </w:tc>
        <w:tc>
          <w:tcPr>
            <w:tcW w:w="2376" w:type="dxa"/>
          </w:tcPr>
          <w:p w14:paraId="108B91D7" w14:textId="77777777" w:rsidR="00186C94" w:rsidRPr="0016389E" w:rsidRDefault="00186C94" w:rsidP="00186C94">
            <w:pPr>
              <w:rPr>
                <w:rFonts w:ascii="Arial" w:hAnsi="Arial" w:cs="Arial"/>
              </w:rPr>
            </w:pPr>
            <w:r w:rsidRPr="0016389E">
              <w:rPr>
                <w:rFonts w:ascii="Arial" w:hAnsi="Arial" w:cs="Arial"/>
              </w:rPr>
              <w:t>25/04/18</w:t>
            </w:r>
          </w:p>
        </w:tc>
      </w:tr>
      <w:tr w:rsidR="00186C94" w:rsidRPr="0016389E" w14:paraId="312D7F9B" w14:textId="77777777" w:rsidTr="00392AFC">
        <w:tc>
          <w:tcPr>
            <w:tcW w:w="1551" w:type="dxa"/>
          </w:tcPr>
          <w:p w14:paraId="5DCFC897" w14:textId="77777777" w:rsidR="00186C94" w:rsidRPr="0016389E" w:rsidRDefault="00186C94" w:rsidP="00186C94">
            <w:pPr>
              <w:rPr>
                <w:rFonts w:ascii="Arial" w:hAnsi="Arial" w:cs="Arial"/>
                <w:sz w:val="24"/>
                <w:szCs w:val="24"/>
              </w:rPr>
            </w:pPr>
            <w:r w:rsidRPr="0016389E">
              <w:rPr>
                <w:rFonts w:ascii="Arial" w:hAnsi="Arial" w:cs="Arial"/>
                <w:sz w:val="24"/>
                <w:szCs w:val="24"/>
              </w:rPr>
              <w:t>F.3</w:t>
            </w:r>
          </w:p>
        </w:tc>
        <w:tc>
          <w:tcPr>
            <w:tcW w:w="5571" w:type="dxa"/>
          </w:tcPr>
          <w:p w14:paraId="074F30EF" w14:textId="77777777"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Does funding stop at the end of the on-</w:t>
            </w:r>
            <w:proofErr w:type="spellStart"/>
            <w:r w:rsidRPr="0016389E">
              <w:rPr>
                <w:rFonts w:ascii="Arial" w:hAnsi="Arial" w:cs="Arial"/>
                <w:color w:val="auto"/>
              </w:rPr>
              <w:t>programme</w:t>
            </w:r>
            <w:proofErr w:type="spellEnd"/>
            <w:r w:rsidRPr="0016389E">
              <w:rPr>
                <w:rFonts w:ascii="Arial" w:hAnsi="Arial" w:cs="Arial"/>
                <w:color w:val="auto"/>
              </w:rPr>
              <w:t xml:space="preserve"> phase?</w:t>
            </w:r>
          </w:p>
        </w:tc>
        <w:tc>
          <w:tcPr>
            <w:tcW w:w="5842" w:type="dxa"/>
          </w:tcPr>
          <w:p w14:paraId="0414FFC5" w14:textId="77777777" w:rsidR="00186C94" w:rsidRPr="0016389E" w:rsidRDefault="00186C94" w:rsidP="00186C94">
            <w:pPr>
              <w:rPr>
                <w:rFonts w:ascii="Arial" w:hAnsi="Arial" w:cs="Arial"/>
                <w:sz w:val="24"/>
                <w:szCs w:val="24"/>
              </w:rPr>
            </w:pPr>
            <w:r w:rsidRPr="0016389E">
              <w:rPr>
                <w:rFonts w:ascii="Arial" w:hAnsi="Arial" w:cs="Arial"/>
                <w:sz w:val="24"/>
                <w:szCs w:val="24"/>
              </w:rPr>
              <w:t>Yes, although when EPA has occurred, the provider will then receive the 20% completion funds held back by the ESFA from the on-programme levy payments.</w:t>
            </w:r>
          </w:p>
        </w:tc>
        <w:tc>
          <w:tcPr>
            <w:tcW w:w="2376" w:type="dxa"/>
          </w:tcPr>
          <w:p w14:paraId="34A4CBDC" w14:textId="147DA6D9" w:rsidR="00186C94" w:rsidRPr="0016389E" w:rsidRDefault="00186C94" w:rsidP="00186C94">
            <w:pPr>
              <w:rPr>
                <w:rFonts w:ascii="Arial" w:hAnsi="Arial" w:cs="Arial"/>
              </w:rPr>
            </w:pPr>
            <w:r>
              <w:rPr>
                <w:rFonts w:ascii="Arial" w:hAnsi="Arial" w:cs="Arial"/>
              </w:rPr>
              <w:t>07/01/19</w:t>
            </w:r>
          </w:p>
        </w:tc>
      </w:tr>
      <w:tr w:rsidR="00186C94" w:rsidRPr="0016389E" w14:paraId="7EEA53F4" w14:textId="77777777" w:rsidTr="00392AFC">
        <w:tc>
          <w:tcPr>
            <w:tcW w:w="1551" w:type="dxa"/>
            <w:shd w:val="clear" w:color="auto" w:fill="BDD6EE" w:themeFill="accent5" w:themeFillTint="66"/>
          </w:tcPr>
          <w:p w14:paraId="39851821" w14:textId="77777777" w:rsidR="00186C94" w:rsidRPr="0016389E" w:rsidRDefault="00186C94" w:rsidP="00186C94">
            <w:pPr>
              <w:rPr>
                <w:rFonts w:ascii="Arial" w:hAnsi="Arial" w:cs="Arial"/>
                <w:b/>
                <w:bCs/>
                <w:sz w:val="24"/>
                <w:szCs w:val="24"/>
              </w:rPr>
            </w:pPr>
            <w:bookmarkStart w:id="5" w:name="offthejob"/>
            <w:r w:rsidRPr="0016389E">
              <w:rPr>
                <w:rFonts w:ascii="Arial" w:hAnsi="Arial" w:cs="Arial"/>
                <w:b/>
                <w:bCs/>
                <w:sz w:val="24"/>
                <w:szCs w:val="24"/>
              </w:rPr>
              <w:t>Off the Job</w:t>
            </w:r>
            <w:bookmarkEnd w:id="5"/>
          </w:p>
        </w:tc>
        <w:tc>
          <w:tcPr>
            <w:tcW w:w="5571" w:type="dxa"/>
            <w:shd w:val="clear" w:color="auto" w:fill="BDD6EE" w:themeFill="accent5" w:themeFillTint="66"/>
          </w:tcPr>
          <w:p w14:paraId="41FB7405" w14:textId="77777777" w:rsidR="00186C94" w:rsidRPr="0016389E" w:rsidRDefault="00186C94" w:rsidP="00186C94">
            <w:pPr>
              <w:rPr>
                <w:rFonts w:ascii="Arial" w:hAnsi="Arial" w:cs="Arial"/>
                <w:sz w:val="24"/>
                <w:szCs w:val="24"/>
              </w:rPr>
            </w:pPr>
          </w:p>
        </w:tc>
        <w:tc>
          <w:tcPr>
            <w:tcW w:w="5842" w:type="dxa"/>
            <w:shd w:val="clear" w:color="auto" w:fill="BDD6EE" w:themeFill="accent5" w:themeFillTint="66"/>
          </w:tcPr>
          <w:p w14:paraId="669EA8F9" w14:textId="77777777" w:rsidR="00186C94" w:rsidRPr="0016389E" w:rsidRDefault="00186C94" w:rsidP="00186C94">
            <w:pPr>
              <w:rPr>
                <w:rFonts w:ascii="Arial" w:hAnsi="Arial" w:cs="Arial"/>
                <w:sz w:val="24"/>
                <w:szCs w:val="24"/>
              </w:rPr>
            </w:pPr>
          </w:p>
        </w:tc>
        <w:tc>
          <w:tcPr>
            <w:tcW w:w="2376" w:type="dxa"/>
            <w:shd w:val="clear" w:color="auto" w:fill="BDD6EE" w:themeFill="accent5" w:themeFillTint="66"/>
          </w:tcPr>
          <w:p w14:paraId="6FC54B65" w14:textId="77777777" w:rsidR="00186C94" w:rsidRPr="0016389E" w:rsidRDefault="00186C94" w:rsidP="00186C94">
            <w:pPr>
              <w:rPr>
                <w:rFonts w:ascii="Arial" w:hAnsi="Arial" w:cs="Arial"/>
              </w:rPr>
            </w:pPr>
          </w:p>
        </w:tc>
      </w:tr>
      <w:tr w:rsidR="00186C94" w:rsidRPr="0016389E" w14:paraId="3D79755C" w14:textId="77777777" w:rsidTr="00392AFC">
        <w:tc>
          <w:tcPr>
            <w:tcW w:w="1551" w:type="dxa"/>
          </w:tcPr>
          <w:p w14:paraId="7EA3B7FD" w14:textId="77777777" w:rsidR="00186C94" w:rsidRPr="0016389E" w:rsidRDefault="00186C94" w:rsidP="00186C94">
            <w:pPr>
              <w:rPr>
                <w:rFonts w:ascii="Arial" w:hAnsi="Arial" w:cs="Arial"/>
                <w:sz w:val="24"/>
                <w:szCs w:val="24"/>
              </w:rPr>
            </w:pPr>
            <w:r w:rsidRPr="0016389E">
              <w:rPr>
                <w:rFonts w:ascii="Arial" w:hAnsi="Arial" w:cs="Arial"/>
                <w:sz w:val="24"/>
                <w:szCs w:val="24"/>
              </w:rPr>
              <w:t>OTJ.1</w:t>
            </w:r>
          </w:p>
        </w:tc>
        <w:tc>
          <w:tcPr>
            <w:tcW w:w="5571" w:type="dxa"/>
          </w:tcPr>
          <w:p w14:paraId="69D66AF4" w14:textId="77777777" w:rsidR="00186C94" w:rsidRPr="0016389E" w:rsidRDefault="00186C94" w:rsidP="00186C94">
            <w:pPr>
              <w:rPr>
                <w:rFonts w:ascii="Arial" w:eastAsia="Times New Roman" w:hAnsi="Arial" w:cs="Arial"/>
                <w:sz w:val="24"/>
                <w:szCs w:val="24"/>
                <w:lang w:eastAsia="en-GB"/>
              </w:rPr>
            </w:pPr>
            <w:r w:rsidRPr="0016389E">
              <w:rPr>
                <w:rFonts w:ascii="Arial" w:eastAsia="Times New Roman" w:hAnsi="Arial" w:cs="Arial"/>
                <w:sz w:val="24"/>
                <w:szCs w:val="24"/>
                <w:lang w:eastAsia="en-GB"/>
              </w:rPr>
              <w:t xml:space="preserve">What is the actual definition of regular overtime in the </w:t>
            </w:r>
            <w:proofErr w:type="spellStart"/>
            <w:r w:rsidRPr="0016389E">
              <w:rPr>
                <w:rFonts w:ascii="Arial" w:eastAsia="Times New Roman" w:hAnsi="Arial" w:cs="Arial"/>
                <w:sz w:val="24"/>
                <w:szCs w:val="24"/>
                <w:lang w:eastAsia="en-GB"/>
              </w:rPr>
              <w:t>OtJ</w:t>
            </w:r>
            <w:proofErr w:type="spellEnd"/>
            <w:r w:rsidRPr="0016389E">
              <w:rPr>
                <w:rFonts w:ascii="Arial" w:eastAsia="Times New Roman" w:hAnsi="Arial" w:cs="Arial"/>
                <w:sz w:val="24"/>
                <w:szCs w:val="24"/>
                <w:lang w:eastAsia="en-GB"/>
              </w:rPr>
              <w:t xml:space="preserve"> calculation? If the learner completes ad-hoc, how do we allocate as regular overtime  </w:t>
            </w:r>
          </w:p>
          <w:p w14:paraId="61D21131" w14:textId="77777777" w:rsidR="00186C94" w:rsidRPr="0016389E" w:rsidRDefault="00186C94" w:rsidP="00186C94">
            <w:pPr>
              <w:rPr>
                <w:rFonts w:ascii="Arial" w:hAnsi="Arial" w:cs="Arial"/>
                <w:sz w:val="24"/>
                <w:szCs w:val="24"/>
              </w:rPr>
            </w:pPr>
          </w:p>
        </w:tc>
        <w:tc>
          <w:tcPr>
            <w:tcW w:w="5842" w:type="dxa"/>
          </w:tcPr>
          <w:p w14:paraId="52EA7CFC" w14:textId="77777777" w:rsidR="00186C94" w:rsidRPr="0016389E" w:rsidRDefault="00186C94" w:rsidP="00186C94">
            <w:pPr>
              <w:rPr>
                <w:rFonts w:ascii="Arial" w:hAnsi="Arial" w:cs="Arial"/>
                <w:sz w:val="24"/>
                <w:szCs w:val="24"/>
              </w:rPr>
            </w:pPr>
            <w:r w:rsidRPr="0016389E">
              <w:rPr>
                <w:rFonts w:ascii="Arial" w:hAnsi="Arial" w:cs="Arial"/>
                <w:sz w:val="24"/>
                <w:szCs w:val="24"/>
              </w:rPr>
              <w:t xml:space="preserve">Regular overtime is likely to be part of the employer contract with the apprentice, i.e. planned in overtime (o/t) that occurs regularly, e.g. 1 Saturday each month, or 2 evenings every week. Unplanned </w:t>
            </w:r>
            <w:proofErr w:type="spellStart"/>
            <w:r w:rsidRPr="0016389E">
              <w:rPr>
                <w:rFonts w:ascii="Arial" w:hAnsi="Arial" w:cs="Arial"/>
                <w:sz w:val="24"/>
                <w:szCs w:val="24"/>
              </w:rPr>
              <w:t>o/t</w:t>
            </w:r>
            <w:proofErr w:type="spellEnd"/>
            <w:r w:rsidRPr="0016389E">
              <w:rPr>
                <w:rFonts w:ascii="Arial" w:hAnsi="Arial" w:cs="Arial"/>
                <w:sz w:val="24"/>
                <w:szCs w:val="24"/>
              </w:rPr>
              <w:t xml:space="preserve"> is not able to be calculated as it would be unexpected and therefore an unknown quantity in terms of hours.</w:t>
            </w:r>
          </w:p>
        </w:tc>
        <w:tc>
          <w:tcPr>
            <w:tcW w:w="2376" w:type="dxa"/>
          </w:tcPr>
          <w:p w14:paraId="08C9B6E0" w14:textId="77777777" w:rsidR="00186C94" w:rsidRPr="0016389E" w:rsidRDefault="00186C94" w:rsidP="00186C94">
            <w:pPr>
              <w:rPr>
                <w:rFonts w:ascii="Arial" w:hAnsi="Arial" w:cs="Arial"/>
              </w:rPr>
            </w:pPr>
            <w:r w:rsidRPr="0016389E">
              <w:rPr>
                <w:rFonts w:ascii="Arial" w:hAnsi="Arial" w:cs="Arial"/>
              </w:rPr>
              <w:t>27/09/18</w:t>
            </w:r>
          </w:p>
        </w:tc>
      </w:tr>
      <w:tr w:rsidR="00186C94" w:rsidRPr="0016389E" w14:paraId="502B1EB7" w14:textId="77777777" w:rsidTr="00392AFC">
        <w:tc>
          <w:tcPr>
            <w:tcW w:w="1551" w:type="dxa"/>
          </w:tcPr>
          <w:p w14:paraId="779816EC" w14:textId="77777777" w:rsidR="00186C94" w:rsidRPr="0016389E" w:rsidRDefault="00186C94" w:rsidP="00186C94">
            <w:pPr>
              <w:rPr>
                <w:rFonts w:ascii="Arial" w:hAnsi="Arial" w:cs="Arial"/>
                <w:sz w:val="24"/>
                <w:szCs w:val="24"/>
              </w:rPr>
            </w:pPr>
            <w:r w:rsidRPr="0016389E">
              <w:rPr>
                <w:rFonts w:ascii="Arial" w:hAnsi="Arial" w:cs="Arial"/>
                <w:sz w:val="24"/>
                <w:szCs w:val="24"/>
              </w:rPr>
              <w:t>OtJ.2</w:t>
            </w:r>
          </w:p>
        </w:tc>
        <w:tc>
          <w:tcPr>
            <w:tcW w:w="5571" w:type="dxa"/>
          </w:tcPr>
          <w:p w14:paraId="20B44709" w14:textId="77777777" w:rsidR="00186C94" w:rsidRPr="0016389E" w:rsidRDefault="00186C94" w:rsidP="00186C94">
            <w:pPr>
              <w:rPr>
                <w:rFonts w:ascii="Arial" w:hAnsi="Arial" w:cs="Arial"/>
                <w:sz w:val="24"/>
                <w:szCs w:val="24"/>
              </w:rPr>
            </w:pPr>
            <w:r w:rsidRPr="0016389E">
              <w:rPr>
                <w:rFonts w:ascii="Arial" w:hAnsi="Arial" w:cs="Arial"/>
                <w:sz w:val="24"/>
                <w:szCs w:val="24"/>
              </w:rPr>
              <w:t xml:space="preserve">When calculating the </w:t>
            </w:r>
            <w:proofErr w:type="spellStart"/>
            <w:r w:rsidRPr="0016389E">
              <w:rPr>
                <w:rFonts w:ascii="Arial" w:hAnsi="Arial" w:cs="Arial"/>
                <w:sz w:val="24"/>
                <w:szCs w:val="24"/>
              </w:rPr>
              <w:t>OtJ</w:t>
            </w:r>
            <w:proofErr w:type="spellEnd"/>
            <w:r w:rsidRPr="0016389E">
              <w:rPr>
                <w:rFonts w:ascii="Arial" w:hAnsi="Arial" w:cs="Arial"/>
                <w:sz w:val="24"/>
                <w:szCs w:val="24"/>
              </w:rPr>
              <w:t xml:space="preserve">, should the statutory holiday deduction be the 28 days or 5.6 weeks, or whatever holiday time is given by the employer plus statutory 8 days holiday (e.g. 25 days employer holiday entitlement plus 8 days bank hols)? </w:t>
            </w:r>
          </w:p>
        </w:tc>
        <w:tc>
          <w:tcPr>
            <w:tcW w:w="5842" w:type="dxa"/>
          </w:tcPr>
          <w:p w14:paraId="3F15DBF1" w14:textId="77777777" w:rsidR="00186C94" w:rsidRPr="0016389E" w:rsidRDefault="00186C94" w:rsidP="00186C94">
            <w:pPr>
              <w:rPr>
                <w:rFonts w:ascii="Arial" w:hAnsi="Arial" w:cs="Arial"/>
                <w:sz w:val="24"/>
                <w:szCs w:val="24"/>
              </w:rPr>
            </w:pPr>
            <w:r w:rsidRPr="0016389E">
              <w:rPr>
                <w:rFonts w:ascii="Arial" w:hAnsi="Arial" w:cs="Arial"/>
                <w:sz w:val="24"/>
                <w:szCs w:val="24"/>
              </w:rPr>
              <w:t>When calculating the off-the-job allowance, all providers/employers should use the national statutory leave of 28 days (20 days holiday, plus 8 bank holidays).  This is so that every apprentice is treated consistently and receives the same amount of off-the-job training across the board. It is understood that some companies will offer more holiday entitlement than the statutory minimum, however a standard calculation was needed for all to use.</w:t>
            </w:r>
          </w:p>
        </w:tc>
        <w:tc>
          <w:tcPr>
            <w:tcW w:w="2376" w:type="dxa"/>
          </w:tcPr>
          <w:p w14:paraId="44A384D1" w14:textId="77777777" w:rsidR="00186C94" w:rsidRPr="0016389E" w:rsidRDefault="00186C94" w:rsidP="00186C94">
            <w:pPr>
              <w:rPr>
                <w:rFonts w:ascii="Arial" w:hAnsi="Arial" w:cs="Arial"/>
              </w:rPr>
            </w:pPr>
            <w:r w:rsidRPr="0016389E">
              <w:rPr>
                <w:rFonts w:ascii="Arial" w:hAnsi="Arial" w:cs="Arial"/>
              </w:rPr>
              <w:t>27/09/18</w:t>
            </w:r>
          </w:p>
        </w:tc>
      </w:tr>
      <w:tr w:rsidR="00186C94" w:rsidRPr="0016389E" w14:paraId="7F89E038" w14:textId="77777777" w:rsidTr="00392AFC">
        <w:tc>
          <w:tcPr>
            <w:tcW w:w="1551" w:type="dxa"/>
          </w:tcPr>
          <w:p w14:paraId="214635B0" w14:textId="77777777" w:rsidR="00186C94" w:rsidRPr="0016389E" w:rsidRDefault="00186C94" w:rsidP="00186C94">
            <w:pPr>
              <w:rPr>
                <w:rFonts w:ascii="Arial" w:hAnsi="Arial" w:cs="Arial"/>
                <w:sz w:val="24"/>
                <w:szCs w:val="24"/>
              </w:rPr>
            </w:pPr>
            <w:r w:rsidRPr="0016389E">
              <w:rPr>
                <w:rFonts w:ascii="Arial" w:hAnsi="Arial" w:cs="Arial"/>
                <w:sz w:val="24"/>
                <w:szCs w:val="24"/>
              </w:rPr>
              <w:t>OtJ.3</w:t>
            </w:r>
          </w:p>
        </w:tc>
        <w:tc>
          <w:tcPr>
            <w:tcW w:w="5571" w:type="dxa"/>
            <w:shd w:val="clear" w:color="auto" w:fill="FFFFFF" w:themeFill="background1"/>
          </w:tcPr>
          <w:p w14:paraId="1D86674C" w14:textId="77777777" w:rsidR="00186C94" w:rsidRPr="0016389E" w:rsidRDefault="00186C94" w:rsidP="00186C94">
            <w:pPr>
              <w:rPr>
                <w:rFonts w:ascii="Arial" w:eastAsia="Times New Roman" w:hAnsi="Arial" w:cs="Arial"/>
                <w:sz w:val="24"/>
                <w:szCs w:val="24"/>
                <w:lang w:eastAsia="en-GB"/>
              </w:rPr>
            </w:pPr>
            <w:r w:rsidRPr="0016389E">
              <w:rPr>
                <w:rFonts w:ascii="Arial" w:eastAsia="Times New Roman" w:hAnsi="Arial" w:cs="Arial"/>
                <w:sz w:val="24"/>
                <w:szCs w:val="24"/>
                <w:lang w:eastAsia="en-GB"/>
              </w:rPr>
              <w:t>Can you please clarify sickness - does this have to be covered with OTJ hours?</w:t>
            </w:r>
          </w:p>
          <w:p w14:paraId="48359797" w14:textId="77777777" w:rsidR="00186C94" w:rsidRPr="0016389E" w:rsidRDefault="00186C94" w:rsidP="00186C94">
            <w:pPr>
              <w:rPr>
                <w:rFonts w:ascii="Arial" w:hAnsi="Arial" w:cs="Arial"/>
                <w:sz w:val="24"/>
                <w:szCs w:val="24"/>
              </w:rPr>
            </w:pPr>
          </w:p>
        </w:tc>
        <w:tc>
          <w:tcPr>
            <w:tcW w:w="5842" w:type="dxa"/>
            <w:shd w:val="clear" w:color="auto" w:fill="FFFFFF" w:themeFill="background1"/>
          </w:tcPr>
          <w:p w14:paraId="4B05528C" w14:textId="77777777" w:rsidR="00186C94" w:rsidRPr="0016389E" w:rsidRDefault="00186C94" w:rsidP="00186C94">
            <w:pPr>
              <w:rPr>
                <w:rFonts w:ascii="Arial" w:hAnsi="Arial" w:cs="Arial"/>
                <w:sz w:val="24"/>
                <w:szCs w:val="24"/>
              </w:rPr>
            </w:pPr>
            <w:r w:rsidRPr="0016389E">
              <w:rPr>
                <w:rFonts w:ascii="Arial" w:hAnsi="Arial" w:cs="Arial"/>
                <w:sz w:val="24"/>
                <w:szCs w:val="24"/>
              </w:rPr>
              <w:t xml:space="preserve">No, sickness is not affected by off the job. E.g. if an apprentice is off sick, the </w:t>
            </w:r>
            <w:proofErr w:type="spellStart"/>
            <w:r w:rsidRPr="0016389E">
              <w:rPr>
                <w:rFonts w:ascii="Arial" w:hAnsi="Arial" w:cs="Arial"/>
                <w:sz w:val="24"/>
                <w:szCs w:val="24"/>
              </w:rPr>
              <w:t>OtJ</w:t>
            </w:r>
            <w:proofErr w:type="spellEnd"/>
            <w:r w:rsidRPr="0016389E">
              <w:rPr>
                <w:rFonts w:ascii="Arial" w:hAnsi="Arial" w:cs="Arial"/>
                <w:sz w:val="24"/>
                <w:szCs w:val="24"/>
              </w:rPr>
              <w:t xml:space="preserve"> calculation does not change and the full amount would still have to be delivered. </w:t>
            </w:r>
          </w:p>
        </w:tc>
        <w:tc>
          <w:tcPr>
            <w:tcW w:w="2376" w:type="dxa"/>
            <w:shd w:val="clear" w:color="auto" w:fill="FFFFFF" w:themeFill="background1"/>
          </w:tcPr>
          <w:p w14:paraId="263CA4C5" w14:textId="77777777" w:rsidR="00186C94" w:rsidRPr="0016389E" w:rsidRDefault="00186C94" w:rsidP="00186C94">
            <w:pPr>
              <w:rPr>
                <w:rFonts w:ascii="Arial" w:hAnsi="Arial" w:cs="Arial"/>
              </w:rPr>
            </w:pPr>
            <w:r w:rsidRPr="0016389E">
              <w:rPr>
                <w:rFonts w:ascii="Arial" w:hAnsi="Arial" w:cs="Arial"/>
              </w:rPr>
              <w:t>27/09/18</w:t>
            </w:r>
          </w:p>
        </w:tc>
      </w:tr>
      <w:tr w:rsidR="00186C94" w:rsidRPr="0016389E" w14:paraId="0399D49A" w14:textId="77777777" w:rsidTr="00392AFC">
        <w:tc>
          <w:tcPr>
            <w:tcW w:w="1551" w:type="dxa"/>
          </w:tcPr>
          <w:p w14:paraId="676BCF8F" w14:textId="77777777" w:rsidR="00186C94" w:rsidRPr="0016389E" w:rsidRDefault="00186C94" w:rsidP="00186C94">
            <w:pPr>
              <w:rPr>
                <w:rFonts w:ascii="Arial" w:hAnsi="Arial" w:cs="Arial"/>
                <w:sz w:val="24"/>
                <w:szCs w:val="24"/>
              </w:rPr>
            </w:pPr>
            <w:r w:rsidRPr="0016389E">
              <w:rPr>
                <w:rFonts w:ascii="Arial" w:hAnsi="Arial" w:cs="Arial"/>
                <w:sz w:val="24"/>
                <w:szCs w:val="24"/>
              </w:rPr>
              <w:t>OtJ.4</w:t>
            </w:r>
          </w:p>
        </w:tc>
        <w:tc>
          <w:tcPr>
            <w:tcW w:w="5571" w:type="dxa"/>
          </w:tcPr>
          <w:p w14:paraId="2E068DAC" w14:textId="77777777" w:rsidR="00186C94" w:rsidRPr="0016389E" w:rsidRDefault="00186C94" w:rsidP="00186C94">
            <w:pPr>
              <w:rPr>
                <w:rFonts w:ascii="Arial" w:eastAsia="Times New Roman" w:hAnsi="Arial" w:cs="Arial"/>
                <w:sz w:val="24"/>
                <w:szCs w:val="24"/>
                <w:lang w:eastAsia="en-GB"/>
              </w:rPr>
            </w:pPr>
            <w:r w:rsidRPr="0016389E">
              <w:rPr>
                <w:rFonts w:ascii="Arial" w:eastAsia="Times New Roman" w:hAnsi="Arial" w:cs="Arial"/>
                <w:sz w:val="24"/>
                <w:szCs w:val="24"/>
                <w:lang w:eastAsia="en-GB"/>
              </w:rPr>
              <w:t>If gateway is 21 months and EPA end date is 24 months, is the OTJ hours calculated on 21 months or the 24 months.</w:t>
            </w:r>
          </w:p>
          <w:p w14:paraId="4C75C877" w14:textId="77777777" w:rsidR="00186C94" w:rsidRPr="0016389E" w:rsidRDefault="00186C94" w:rsidP="00186C94">
            <w:pPr>
              <w:rPr>
                <w:rFonts w:ascii="Arial" w:hAnsi="Arial" w:cs="Arial"/>
                <w:sz w:val="24"/>
                <w:szCs w:val="24"/>
              </w:rPr>
            </w:pPr>
          </w:p>
        </w:tc>
        <w:tc>
          <w:tcPr>
            <w:tcW w:w="5842" w:type="dxa"/>
          </w:tcPr>
          <w:p w14:paraId="5D9853EC" w14:textId="77777777" w:rsidR="00186C94" w:rsidRPr="0016389E" w:rsidRDefault="00186C94" w:rsidP="00186C94">
            <w:pPr>
              <w:rPr>
                <w:rFonts w:ascii="Arial" w:hAnsi="Arial" w:cs="Arial"/>
                <w:sz w:val="24"/>
                <w:szCs w:val="24"/>
              </w:rPr>
            </w:pPr>
            <w:proofErr w:type="spellStart"/>
            <w:r w:rsidRPr="0016389E">
              <w:rPr>
                <w:rFonts w:ascii="Arial" w:hAnsi="Arial" w:cs="Arial"/>
                <w:sz w:val="24"/>
                <w:szCs w:val="24"/>
              </w:rPr>
              <w:t>OtJ</w:t>
            </w:r>
            <w:proofErr w:type="spellEnd"/>
            <w:r w:rsidRPr="0016389E">
              <w:rPr>
                <w:rFonts w:ascii="Arial" w:hAnsi="Arial" w:cs="Arial"/>
                <w:sz w:val="24"/>
                <w:szCs w:val="24"/>
              </w:rPr>
              <w:t xml:space="preserve"> is calculated in the time up to gateway, as this is the practical learning period for the apprenticeship. Any time after gateway should not be included in </w:t>
            </w:r>
            <w:proofErr w:type="spellStart"/>
            <w:r w:rsidRPr="0016389E">
              <w:rPr>
                <w:rFonts w:ascii="Arial" w:hAnsi="Arial" w:cs="Arial"/>
                <w:sz w:val="24"/>
                <w:szCs w:val="24"/>
              </w:rPr>
              <w:t>OtJ</w:t>
            </w:r>
            <w:proofErr w:type="spellEnd"/>
            <w:r w:rsidRPr="0016389E">
              <w:rPr>
                <w:rFonts w:ascii="Arial" w:hAnsi="Arial" w:cs="Arial"/>
                <w:sz w:val="24"/>
                <w:szCs w:val="24"/>
              </w:rPr>
              <w:t xml:space="preserve"> calculations.</w:t>
            </w:r>
          </w:p>
        </w:tc>
        <w:tc>
          <w:tcPr>
            <w:tcW w:w="2376" w:type="dxa"/>
          </w:tcPr>
          <w:p w14:paraId="37D864A5" w14:textId="77777777" w:rsidR="00186C94" w:rsidRPr="0016389E" w:rsidRDefault="00186C94" w:rsidP="00186C94">
            <w:pPr>
              <w:rPr>
                <w:rFonts w:ascii="Arial" w:hAnsi="Arial" w:cs="Arial"/>
              </w:rPr>
            </w:pPr>
            <w:r w:rsidRPr="0016389E">
              <w:rPr>
                <w:rFonts w:ascii="Arial" w:hAnsi="Arial" w:cs="Arial"/>
              </w:rPr>
              <w:t>27/09/18</w:t>
            </w:r>
          </w:p>
        </w:tc>
      </w:tr>
      <w:tr w:rsidR="00186C94" w:rsidRPr="0016389E" w14:paraId="48550363" w14:textId="77777777" w:rsidTr="00392AFC">
        <w:tc>
          <w:tcPr>
            <w:tcW w:w="1551" w:type="dxa"/>
          </w:tcPr>
          <w:p w14:paraId="3F7DD670" w14:textId="77777777" w:rsidR="00186C94" w:rsidRPr="0016389E" w:rsidRDefault="00186C94" w:rsidP="00186C94">
            <w:pPr>
              <w:rPr>
                <w:rFonts w:ascii="Arial" w:hAnsi="Arial" w:cs="Arial"/>
                <w:sz w:val="24"/>
                <w:szCs w:val="24"/>
              </w:rPr>
            </w:pPr>
            <w:r w:rsidRPr="0016389E">
              <w:rPr>
                <w:rFonts w:ascii="Arial" w:hAnsi="Arial" w:cs="Arial"/>
                <w:sz w:val="24"/>
                <w:szCs w:val="24"/>
              </w:rPr>
              <w:t>OtJ.5</w:t>
            </w:r>
          </w:p>
        </w:tc>
        <w:tc>
          <w:tcPr>
            <w:tcW w:w="5571" w:type="dxa"/>
          </w:tcPr>
          <w:p w14:paraId="59984CE5" w14:textId="77777777" w:rsidR="00186C94" w:rsidRPr="0016389E" w:rsidRDefault="00186C94" w:rsidP="00186C94">
            <w:pPr>
              <w:rPr>
                <w:rFonts w:ascii="Arial" w:eastAsia="Times New Roman" w:hAnsi="Arial" w:cs="Arial"/>
                <w:sz w:val="24"/>
                <w:szCs w:val="24"/>
                <w:lang w:eastAsia="en-GB"/>
              </w:rPr>
            </w:pPr>
            <w:r w:rsidRPr="0016389E">
              <w:rPr>
                <w:rFonts w:ascii="Arial" w:eastAsia="Times New Roman" w:hAnsi="Arial" w:cs="Arial"/>
                <w:sz w:val="24"/>
                <w:szCs w:val="24"/>
                <w:lang w:eastAsia="en-GB"/>
              </w:rPr>
              <w:t>Are OJT hours calculated for frameworks in the same way they are for Standards?</w:t>
            </w:r>
          </w:p>
          <w:p w14:paraId="42CACE99" w14:textId="77777777" w:rsidR="00186C94" w:rsidRPr="0016389E" w:rsidRDefault="00186C94" w:rsidP="00186C94">
            <w:pPr>
              <w:rPr>
                <w:rFonts w:ascii="Arial" w:hAnsi="Arial" w:cs="Arial"/>
                <w:sz w:val="24"/>
                <w:szCs w:val="24"/>
              </w:rPr>
            </w:pPr>
          </w:p>
        </w:tc>
        <w:tc>
          <w:tcPr>
            <w:tcW w:w="5842" w:type="dxa"/>
          </w:tcPr>
          <w:p w14:paraId="7964A283" w14:textId="77777777" w:rsidR="00186C94" w:rsidRPr="0016389E" w:rsidRDefault="00186C94" w:rsidP="00186C94">
            <w:pPr>
              <w:rPr>
                <w:rFonts w:ascii="Arial" w:hAnsi="Arial" w:cs="Arial"/>
                <w:sz w:val="24"/>
                <w:szCs w:val="24"/>
              </w:rPr>
            </w:pPr>
            <w:r w:rsidRPr="0016389E">
              <w:rPr>
                <w:rFonts w:ascii="Arial" w:hAnsi="Arial" w:cs="Arial"/>
                <w:sz w:val="24"/>
                <w:szCs w:val="24"/>
              </w:rPr>
              <w:t>Yes.</w:t>
            </w:r>
          </w:p>
        </w:tc>
        <w:tc>
          <w:tcPr>
            <w:tcW w:w="2376" w:type="dxa"/>
          </w:tcPr>
          <w:p w14:paraId="24BB811D" w14:textId="77777777" w:rsidR="00186C94" w:rsidRPr="0016389E" w:rsidRDefault="00186C94" w:rsidP="00186C94">
            <w:pPr>
              <w:rPr>
                <w:rFonts w:ascii="Arial" w:hAnsi="Arial" w:cs="Arial"/>
              </w:rPr>
            </w:pPr>
            <w:r w:rsidRPr="0016389E">
              <w:rPr>
                <w:rFonts w:ascii="Arial" w:hAnsi="Arial" w:cs="Arial"/>
              </w:rPr>
              <w:t>27/09/18</w:t>
            </w:r>
          </w:p>
        </w:tc>
      </w:tr>
      <w:tr w:rsidR="00186C94" w:rsidRPr="0016389E" w14:paraId="6073AC10" w14:textId="77777777" w:rsidTr="0020669E">
        <w:tc>
          <w:tcPr>
            <w:tcW w:w="1551" w:type="dxa"/>
          </w:tcPr>
          <w:p w14:paraId="006FBC3E" w14:textId="64A6A807" w:rsidR="00186C94" w:rsidRPr="0016389E" w:rsidRDefault="00186C94" w:rsidP="00186C94">
            <w:pPr>
              <w:rPr>
                <w:rFonts w:ascii="Arial" w:hAnsi="Arial" w:cs="Arial"/>
                <w:sz w:val="24"/>
                <w:szCs w:val="24"/>
              </w:rPr>
            </w:pPr>
            <w:r>
              <w:rPr>
                <w:rFonts w:ascii="Arial" w:hAnsi="Arial" w:cs="Arial"/>
                <w:sz w:val="24"/>
                <w:szCs w:val="24"/>
              </w:rPr>
              <w:t>OtJ.6</w:t>
            </w:r>
          </w:p>
        </w:tc>
        <w:tc>
          <w:tcPr>
            <w:tcW w:w="5571" w:type="dxa"/>
          </w:tcPr>
          <w:p w14:paraId="56324B6C" w14:textId="77777777" w:rsidR="00186C94" w:rsidRPr="0016389E" w:rsidRDefault="00186C94" w:rsidP="00186C94">
            <w:pPr>
              <w:spacing w:after="240"/>
              <w:rPr>
                <w:rFonts w:ascii="Arial" w:hAnsi="Arial" w:cs="Arial"/>
                <w:sz w:val="24"/>
                <w:szCs w:val="24"/>
              </w:rPr>
            </w:pPr>
            <w:r w:rsidRPr="0016389E">
              <w:rPr>
                <w:rFonts w:ascii="Arial" w:hAnsi="Arial" w:cs="Arial"/>
                <w:sz w:val="24"/>
                <w:szCs w:val="24"/>
              </w:rPr>
              <w:t xml:space="preserve">If a carpentry apprentice is working with a general builder and is being shown ground-working, brickwork etc. can this be used as off-the-job training?  </w:t>
            </w:r>
          </w:p>
          <w:p w14:paraId="599550BE" w14:textId="628445E6" w:rsidR="00186C94" w:rsidRPr="0016389E" w:rsidRDefault="00186C94" w:rsidP="00186C94">
            <w:pPr>
              <w:contextualSpacing/>
              <w:rPr>
                <w:rFonts w:ascii="Arial" w:eastAsia="Times New Roman" w:hAnsi="Arial" w:cs="Arial"/>
                <w:sz w:val="24"/>
                <w:szCs w:val="24"/>
                <w:lang w:eastAsia="en-GB"/>
              </w:rPr>
            </w:pPr>
            <w:r w:rsidRPr="0016389E">
              <w:rPr>
                <w:rFonts w:ascii="Arial" w:hAnsi="Arial" w:cs="Arial"/>
                <w:bCs/>
                <w:sz w:val="24"/>
                <w:szCs w:val="24"/>
              </w:rPr>
              <w:br/>
            </w:r>
            <w:r w:rsidRPr="0016389E">
              <w:rPr>
                <w:rFonts w:ascii="Arial" w:hAnsi="Arial" w:cs="Arial"/>
                <w:bCs/>
                <w:sz w:val="24"/>
                <w:szCs w:val="24"/>
              </w:rPr>
              <w:br/>
            </w:r>
          </w:p>
        </w:tc>
        <w:tc>
          <w:tcPr>
            <w:tcW w:w="5842" w:type="dxa"/>
          </w:tcPr>
          <w:p w14:paraId="50476808" w14:textId="001A2BF7" w:rsidR="00186C94" w:rsidRPr="0016389E" w:rsidRDefault="00186C94" w:rsidP="00186C94">
            <w:pPr>
              <w:rPr>
                <w:rFonts w:ascii="Arial" w:hAnsi="Arial" w:cs="Arial"/>
                <w:sz w:val="24"/>
                <w:szCs w:val="24"/>
              </w:rPr>
            </w:pPr>
            <w:r w:rsidRPr="0016389E">
              <w:rPr>
                <w:rFonts w:ascii="Arial" w:hAnsi="Arial" w:cs="Arial"/>
                <w:sz w:val="24"/>
                <w:szCs w:val="24"/>
              </w:rPr>
              <w:t>Unlikely, unless ground-working and brickwork are included in the apprenticeship standard or framework being delivered. Only training and skills that map to the apprenticeship can be included in off-the-job training, i.e. knowledge, skills and behaviours written into the standard or framework.</w:t>
            </w:r>
          </w:p>
        </w:tc>
        <w:tc>
          <w:tcPr>
            <w:tcW w:w="2376" w:type="dxa"/>
          </w:tcPr>
          <w:p w14:paraId="5E6EEC7F" w14:textId="5AFA6582" w:rsidR="00186C94" w:rsidRPr="0016389E" w:rsidRDefault="00186C94" w:rsidP="00186C94">
            <w:pPr>
              <w:rPr>
                <w:rFonts w:ascii="Arial" w:hAnsi="Arial" w:cs="Arial"/>
              </w:rPr>
            </w:pPr>
            <w:r w:rsidRPr="0016389E">
              <w:rPr>
                <w:rFonts w:ascii="Arial" w:hAnsi="Arial" w:cs="Arial"/>
              </w:rPr>
              <w:t>25/04/18</w:t>
            </w:r>
          </w:p>
        </w:tc>
      </w:tr>
      <w:tr w:rsidR="00186C94" w:rsidRPr="0016389E" w14:paraId="3597B2D9" w14:textId="77777777" w:rsidTr="0020669E">
        <w:tc>
          <w:tcPr>
            <w:tcW w:w="1551" w:type="dxa"/>
          </w:tcPr>
          <w:p w14:paraId="509CB92E" w14:textId="43D27F1D" w:rsidR="00186C94" w:rsidRPr="0016389E" w:rsidRDefault="00186C94" w:rsidP="00186C94">
            <w:pPr>
              <w:rPr>
                <w:rFonts w:ascii="Arial" w:hAnsi="Arial" w:cs="Arial"/>
                <w:sz w:val="24"/>
                <w:szCs w:val="24"/>
              </w:rPr>
            </w:pPr>
            <w:r>
              <w:rPr>
                <w:rFonts w:ascii="Arial" w:hAnsi="Arial" w:cs="Arial"/>
                <w:sz w:val="24"/>
                <w:szCs w:val="24"/>
              </w:rPr>
              <w:t>OtJ.7</w:t>
            </w:r>
          </w:p>
        </w:tc>
        <w:tc>
          <w:tcPr>
            <w:tcW w:w="5571" w:type="dxa"/>
          </w:tcPr>
          <w:p w14:paraId="64F3879A" w14:textId="18994D83" w:rsidR="00186C94" w:rsidRPr="0016389E" w:rsidRDefault="00186C94" w:rsidP="00186C94">
            <w:pPr>
              <w:rPr>
                <w:rFonts w:ascii="Arial" w:eastAsia="Times New Roman" w:hAnsi="Arial" w:cs="Arial"/>
                <w:sz w:val="24"/>
                <w:szCs w:val="24"/>
                <w:lang w:eastAsia="en-GB"/>
              </w:rPr>
            </w:pPr>
            <w:r w:rsidRPr="0016389E">
              <w:rPr>
                <w:rFonts w:ascii="Arial" w:hAnsi="Arial" w:cs="Arial"/>
                <w:sz w:val="24"/>
                <w:szCs w:val="24"/>
              </w:rPr>
              <w:t>Is the off-the-job training measured as total qualification time or guided learning hours?</w:t>
            </w:r>
          </w:p>
        </w:tc>
        <w:tc>
          <w:tcPr>
            <w:tcW w:w="5842" w:type="dxa"/>
          </w:tcPr>
          <w:p w14:paraId="6DA6072B" w14:textId="34382D20" w:rsidR="00186C94" w:rsidRPr="0016389E" w:rsidRDefault="00186C94" w:rsidP="00186C94">
            <w:pPr>
              <w:rPr>
                <w:rFonts w:ascii="Arial" w:hAnsi="Arial" w:cs="Arial"/>
                <w:sz w:val="24"/>
                <w:szCs w:val="24"/>
              </w:rPr>
            </w:pPr>
            <w:r w:rsidRPr="0016389E">
              <w:rPr>
                <w:rFonts w:ascii="Arial" w:hAnsi="Arial" w:cs="Arial"/>
                <w:sz w:val="24"/>
                <w:szCs w:val="24"/>
              </w:rPr>
              <w:t xml:space="preserve">Off-the-job is measured in working hours, not TQT or GLH. </w:t>
            </w:r>
          </w:p>
        </w:tc>
        <w:tc>
          <w:tcPr>
            <w:tcW w:w="2376" w:type="dxa"/>
          </w:tcPr>
          <w:p w14:paraId="156DEFDD" w14:textId="17EA547B" w:rsidR="00186C94" w:rsidRPr="0016389E" w:rsidRDefault="00186C94" w:rsidP="00186C94">
            <w:pPr>
              <w:rPr>
                <w:rFonts w:ascii="Arial" w:hAnsi="Arial" w:cs="Arial"/>
              </w:rPr>
            </w:pPr>
            <w:r w:rsidRPr="0016389E">
              <w:rPr>
                <w:rFonts w:ascii="Arial" w:hAnsi="Arial" w:cs="Arial"/>
              </w:rPr>
              <w:t>25/04/18</w:t>
            </w:r>
          </w:p>
        </w:tc>
      </w:tr>
      <w:tr w:rsidR="00186C94" w:rsidRPr="0016389E" w14:paraId="0261D3F2" w14:textId="77777777" w:rsidTr="0020669E">
        <w:tc>
          <w:tcPr>
            <w:tcW w:w="1551" w:type="dxa"/>
          </w:tcPr>
          <w:p w14:paraId="17B50634" w14:textId="277B8CA7" w:rsidR="00186C94" w:rsidRPr="0016389E" w:rsidRDefault="00186C94" w:rsidP="00186C94">
            <w:pPr>
              <w:rPr>
                <w:rFonts w:ascii="Arial" w:hAnsi="Arial" w:cs="Arial"/>
                <w:sz w:val="24"/>
                <w:szCs w:val="24"/>
              </w:rPr>
            </w:pPr>
            <w:r>
              <w:rPr>
                <w:rFonts w:ascii="Arial" w:hAnsi="Arial" w:cs="Arial"/>
                <w:sz w:val="24"/>
                <w:szCs w:val="24"/>
              </w:rPr>
              <w:t>OtJ.8</w:t>
            </w:r>
          </w:p>
        </w:tc>
        <w:tc>
          <w:tcPr>
            <w:tcW w:w="5571" w:type="dxa"/>
          </w:tcPr>
          <w:p w14:paraId="16BBA46D" w14:textId="24E7F3CE" w:rsidR="00186C94" w:rsidRPr="0016389E" w:rsidRDefault="00186C94" w:rsidP="00186C94">
            <w:pPr>
              <w:spacing w:after="240"/>
              <w:rPr>
                <w:rFonts w:ascii="Arial" w:hAnsi="Arial" w:cs="Arial"/>
                <w:sz w:val="24"/>
                <w:szCs w:val="24"/>
              </w:rPr>
            </w:pPr>
            <w:r w:rsidRPr="0016389E">
              <w:rPr>
                <w:rFonts w:ascii="Arial" w:hAnsi="Arial" w:cs="Arial"/>
              </w:rPr>
              <w:t>Does the 20% off-the-job training have to relate to the standard?</w:t>
            </w:r>
          </w:p>
        </w:tc>
        <w:tc>
          <w:tcPr>
            <w:tcW w:w="5842" w:type="dxa"/>
          </w:tcPr>
          <w:p w14:paraId="379FB188" w14:textId="788213B2" w:rsidR="00186C94" w:rsidRPr="0016389E" w:rsidRDefault="00186C94" w:rsidP="00186C94">
            <w:pPr>
              <w:rPr>
                <w:rFonts w:ascii="Arial" w:hAnsi="Arial" w:cs="Arial"/>
                <w:sz w:val="24"/>
                <w:szCs w:val="24"/>
              </w:rPr>
            </w:pPr>
            <w:r w:rsidRPr="0016389E">
              <w:rPr>
                <w:rFonts w:ascii="Arial" w:hAnsi="Arial" w:cs="Arial"/>
                <w:sz w:val="24"/>
                <w:szCs w:val="24"/>
              </w:rPr>
              <w:t>Yes, it must map to the standard.</w:t>
            </w:r>
            <w:r w:rsidRPr="0016389E">
              <w:rPr>
                <w:rFonts w:ascii="Arial" w:hAnsi="Arial" w:cs="Arial"/>
              </w:rPr>
              <w:br/>
            </w:r>
          </w:p>
        </w:tc>
        <w:tc>
          <w:tcPr>
            <w:tcW w:w="2376" w:type="dxa"/>
          </w:tcPr>
          <w:p w14:paraId="046A7046" w14:textId="2D649320" w:rsidR="00186C94" w:rsidRPr="0016389E" w:rsidRDefault="00186C94" w:rsidP="00186C94">
            <w:pPr>
              <w:rPr>
                <w:rFonts w:ascii="Arial" w:hAnsi="Arial" w:cs="Arial"/>
              </w:rPr>
            </w:pPr>
            <w:r w:rsidRPr="0016389E">
              <w:rPr>
                <w:rFonts w:ascii="Arial" w:hAnsi="Arial" w:cs="Arial"/>
              </w:rPr>
              <w:t>25/04/18</w:t>
            </w:r>
          </w:p>
        </w:tc>
      </w:tr>
      <w:tr w:rsidR="00186C94" w:rsidRPr="0016389E" w14:paraId="786FBB4B" w14:textId="77777777" w:rsidTr="0020669E">
        <w:tc>
          <w:tcPr>
            <w:tcW w:w="1551" w:type="dxa"/>
            <w:shd w:val="clear" w:color="auto" w:fill="BDD6EE" w:themeFill="accent5" w:themeFillTint="66"/>
          </w:tcPr>
          <w:p w14:paraId="1C0356C4" w14:textId="77777777" w:rsidR="00186C94" w:rsidRPr="0016389E" w:rsidRDefault="00186C94" w:rsidP="00186C94">
            <w:pPr>
              <w:rPr>
                <w:rFonts w:ascii="Arial" w:hAnsi="Arial" w:cs="Arial"/>
                <w:b/>
                <w:bCs/>
                <w:sz w:val="24"/>
                <w:szCs w:val="24"/>
              </w:rPr>
            </w:pPr>
            <w:bookmarkStart w:id="6" w:name="ofsted"/>
            <w:r w:rsidRPr="0016389E">
              <w:rPr>
                <w:rFonts w:ascii="Arial" w:hAnsi="Arial" w:cs="Arial"/>
                <w:b/>
                <w:bCs/>
                <w:sz w:val="24"/>
                <w:szCs w:val="24"/>
              </w:rPr>
              <w:t>Ofsted</w:t>
            </w:r>
          </w:p>
          <w:p w14:paraId="7E0CAC53" w14:textId="47245327" w:rsidR="00186C94" w:rsidRPr="0016389E" w:rsidRDefault="00186C94" w:rsidP="00186C94">
            <w:pPr>
              <w:rPr>
                <w:rFonts w:ascii="Arial" w:hAnsi="Arial" w:cs="Arial"/>
                <w:sz w:val="24"/>
                <w:szCs w:val="24"/>
              </w:rPr>
            </w:pPr>
            <w:r w:rsidRPr="0016389E">
              <w:rPr>
                <w:rFonts w:ascii="Arial" w:hAnsi="Arial" w:cs="Arial"/>
                <w:b/>
                <w:bCs/>
                <w:sz w:val="24"/>
                <w:szCs w:val="24"/>
              </w:rPr>
              <w:t>Inspections</w:t>
            </w:r>
            <w:bookmarkEnd w:id="6"/>
          </w:p>
        </w:tc>
        <w:tc>
          <w:tcPr>
            <w:tcW w:w="5571" w:type="dxa"/>
            <w:shd w:val="clear" w:color="auto" w:fill="BDD6EE" w:themeFill="accent5" w:themeFillTint="66"/>
          </w:tcPr>
          <w:p w14:paraId="473BDBF3" w14:textId="5796D09D" w:rsidR="00186C94" w:rsidRPr="0016389E" w:rsidRDefault="00186C94" w:rsidP="00186C94">
            <w:pPr>
              <w:pStyle w:val="Heading5"/>
              <w:spacing w:before="120" w:after="120"/>
              <w:outlineLvl w:val="4"/>
              <w:rPr>
                <w:rFonts w:ascii="Arial" w:hAnsi="Arial" w:cs="Arial"/>
                <w:color w:val="auto"/>
              </w:rPr>
            </w:pPr>
          </w:p>
        </w:tc>
        <w:tc>
          <w:tcPr>
            <w:tcW w:w="5842" w:type="dxa"/>
            <w:shd w:val="clear" w:color="auto" w:fill="BDD6EE" w:themeFill="accent5" w:themeFillTint="66"/>
          </w:tcPr>
          <w:p w14:paraId="5E71C421" w14:textId="4FCE01E2" w:rsidR="00186C94" w:rsidRPr="0016389E" w:rsidRDefault="00186C94" w:rsidP="00186C94">
            <w:pPr>
              <w:rPr>
                <w:rFonts w:ascii="Arial" w:hAnsi="Arial" w:cs="Arial"/>
                <w:sz w:val="24"/>
                <w:szCs w:val="24"/>
              </w:rPr>
            </w:pPr>
          </w:p>
        </w:tc>
        <w:tc>
          <w:tcPr>
            <w:tcW w:w="2376" w:type="dxa"/>
            <w:shd w:val="clear" w:color="auto" w:fill="BDD6EE" w:themeFill="accent5" w:themeFillTint="66"/>
          </w:tcPr>
          <w:p w14:paraId="4D7E116F" w14:textId="2D2B15B1" w:rsidR="00186C94" w:rsidRPr="0016389E" w:rsidRDefault="00186C94" w:rsidP="00186C94">
            <w:pPr>
              <w:rPr>
                <w:rFonts w:ascii="Arial" w:hAnsi="Arial" w:cs="Arial"/>
              </w:rPr>
            </w:pPr>
          </w:p>
        </w:tc>
      </w:tr>
      <w:tr w:rsidR="00186C94" w:rsidRPr="0016389E" w14:paraId="5FEE62AB" w14:textId="77777777" w:rsidTr="0020669E">
        <w:tc>
          <w:tcPr>
            <w:tcW w:w="1551" w:type="dxa"/>
          </w:tcPr>
          <w:p w14:paraId="1C4A7A65" w14:textId="3EAD0E01" w:rsidR="00186C94" w:rsidRPr="0016389E" w:rsidRDefault="00186C94" w:rsidP="00186C94">
            <w:pPr>
              <w:rPr>
                <w:rFonts w:ascii="Arial" w:hAnsi="Arial" w:cs="Arial"/>
                <w:b/>
                <w:bCs/>
                <w:sz w:val="24"/>
                <w:szCs w:val="24"/>
              </w:rPr>
            </w:pPr>
            <w:r w:rsidRPr="0016389E">
              <w:rPr>
                <w:rFonts w:ascii="Arial" w:hAnsi="Arial" w:cs="Arial"/>
                <w:sz w:val="24"/>
                <w:szCs w:val="24"/>
              </w:rPr>
              <w:t>OI.1</w:t>
            </w:r>
          </w:p>
        </w:tc>
        <w:tc>
          <w:tcPr>
            <w:tcW w:w="5571" w:type="dxa"/>
          </w:tcPr>
          <w:p w14:paraId="0FFF0E57" w14:textId="77777777"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 xml:space="preserve">Do you have any further information on how </w:t>
            </w:r>
            <w:proofErr w:type="spellStart"/>
            <w:r w:rsidRPr="0016389E">
              <w:rPr>
                <w:rFonts w:ascii="Arial" w:hAnsi="Arial" w:cs="Arial"/>
                <w:color w:val="auto"/>
              </w:rPr>
              <w:t>Ofsted</w:t>
            </w:r>
            <w:proofErr w:type="spellEnd"/>
            <w:r w:rsidRPr="0016389E">
              <w:rPr>
                <w:rFonts w:ascii="Arial" w:hAnsi="Arial" w:cs="Arial"/>
                <w:color w:val="auto"/>
              </w:rPr>
              <w:t xml:space="preserve"> will look at standards?</w:t>
            </w:r>
          </w:p>
          <w:p w14:paraId="70462A90" w14:textId="77777777" w:rsidR="00186C94" w:rsidRPr="0016389E" w:rsidRDefault="00186C94" w:rsidP="00186C94">
            <w:pPr>
              <w:spacing w:after="240"/>
              <w:rPr>
                <w:rFonts w:ascii="Arial" w:hAnsi="Arial" w:cs="Arial"/>
                <w:bCs/>
                <w:sz w:val="24"/>
                <w:szCs w:val="24"/>
              </w:rPr>
            </w:pPr>
          </w:p>
        </w:tc>
        <w:tc>
          <w:tcPr>
            <w:tcW w:w="5842" w:type="dxa"/>
          </w:tcPr>
          <w:p w14:paraId="4EDBC727" w14:textId="46D5C824" w:rsidR="00186C94" w:rsidRPr="0016389E" w:rsidRDefault="00186C94" w:rsidP="00186C94">
            <w:pPr>
              <w:rPr>
                <w:rFonts w:ascii="Arial" w:hAnsi="Arial" w:cs="Arial"/>
                <w:bCs/>
                <w:sz w:val="24"/>
                <w:szCs w:val="24"/>
              </w:rPr>
            </w:pPr>
            <w:r w:rsidRPr="0016389E">
              <w:rPr>
                <w:rFonts w:ascii="Arial" w:hAnsi="Arial" w:cs="Arial"/>
                <w:sz w:val="24"/>
                <w:szCs w:val="24"/>
              </w:rPr>
              <w:t xml:space="preserve">The Ofsted Common Inspection Framework explains what inspectors will look at and has a distinct section in the handbook dedicated to the apprenticeship inspection process. The 2018 handbook can be found </w:t>
            </w:r>
            <w:hyperlink r:id="rId15">
              <w:r w:rsidRPr="0016389E">
                <w:rPr>
                  <w:rStyle w:val="Hyperlink"/>
                  <w:rFonts w:ascii="Arial" w:hAnsi="Arial" w:cs="Arial"/>
                  <w:color w:val="5B9BD5" w:themeColor="accent5"/>
                  <w:sz w:val="24"/>
                  <w:szCs w:val="24"/>
                </w:rPr>
                <w:t>here</w:t>
              </w:r>
            </w:hyperlink>
            <w:r w:rsidRPr="0016389E">
              <w:rPr>
                <w:rStyle w:val="Hyperlink"/>
                <w:rFonts w:ascii="Arial" w:hAnsi="Arial" w:cs="Arial"/>
                <w:color w:val="auto"/>
                <w:sz w:val="24"/>
                <w:szCs w:val="24"/>
              </w:rPr>
              <w:t>.</w:t>
            </w:r>
            <w:r w:rsidRPr="0016389E">
              <w:rPr>
                <w:rFonts w:ascii="Arial" w:hAnsi="Arial" w:cs="Arial"/>
              </w:rPr>
              <w:br/>
            </w:r>
          </w:p>
        </w:tc>
        <w:tc>
          <w:tcPr>
            <w:tcW w:w="2376" w:type="dxa"/>
          </w:tcPr>
          <w:p w14:paraId="60741249" w14:textId="126BF12F" w:rsidR="00186C94" w:rsidRPr="0016389E" w:rsidRDefault="00186C94" w:rsidP="00186C94">
            <w:pPr>
              <w:rPr>
                <w:rFonts w:ascii="Arial" w:hAnsi="Arial" w:cs="Arial"/>
              </w:rPr>
            </w:pPr>
            <w:r w:rsidRPr="0016389E">
              <w:rPr>
                <w:rFonts w:ascii="Arial" w:hAnsi="Arial" w:cs="Arial"/>
              </w:rPr>
              <w:t>25/04/18</w:t>
            </w:r>
          </w:p>
        </w:tc>
      </w:tr>
      <w:tr w:rsidR="00186C94" w:rsidRPr="0016389E" w14:paraId="26EB62BC" w14:textId="77777777" w:rsidTr="0020669E">
        <w:tc>
          <w:tcPr>
            <w:tcW w:w="1551" w:type="dxa"/>
            <w:shd w:val="clear" w:color="auto" w:fill="BDD6EE" w:themeFill="accent5" w:themeFillTint="66"/>
          </w:tcPr>
          <w:p w14:paraId="574C2664" w14:textId="5A0C0568" w:rsidR="00186C94" w:rsidRPr="0016389E" w:rsidRDefault="00186C94" w:rsidP="00186C94">
            <w:pPr>
              <w:rPr>
                <w:rFonts w:ascii="Arial" w:hAnsi="Arial" w:cs="Arial"/>
                <w:sz w:val="24"/>
                <w:szCs w:val="24"/>
              </w:rPr>
            </w:pPr>
            <w:bookmarkStart w:id="7" w:name="subc"/>
            <w:r w:rsidRPr="0016389E">
              <w:rPr>
                <w:rFonts w:ascii="Arial" w:hAnsi="Arial" w:cs="Arial"/>
                <w:b/>
                <w:bCs/>
                <w:sz w:val="24"/>
                <w:szCs w:val="24"/>
              </w:rPr>
              <w:t>Sub-contracting</w:t>
            </w:r>
            <w:bookmarkEnd w:id="7"/>
          </w:p>
        </w:tc>
        <w:tc>
          <w:tcPr>
            <w:tcW w:w="5571" w:type="dxa"/>
            <w:shd w:val="clear" w:color="auto" w:fill="BDD6EE" w:themeFill="accent5" w:themeFillTint="66"/>
          </w:tcPr>
          <w:p w14:paraId="35809820" w14:textId="77777777" w:rsidR="00186C94" w:rsidRPr="0016389E" w:rsidRDefault="00186C94" w:rsidP="00186C94">
            <w:pPr>
              <w:spacing w:after="240"/>
              <w:rPr>
                <w:rFonts w:ascii="Arial" w:hAnsi="Arial" w:cs="Arial"/>
                <w:bCs/>
                <w:sz w:val="24"/>
                <w:szCs w:val="24"/>
              </w:rPr>
            </w:pPr>
          </w:p>
        </w:tc>
        <w:tc>
          <w:tcPr>
            <w:tcW w:w="5842" w:type="dxa"/>
            <w:shd w:val="clear" w:color="auto" w:fill="BDD6EE" w:themeFill="accent5" w:themeFillTint="66"/>
          </w:tcPr>
          <w:p w14:paraId="2158E14A" w14:textId="1A3841F9" w:rsidR="00186C94" w:rsidRPr="0016389E" w:rsidRDefault="00186C94" w:rsidP="00186C94">
            <w:pPr>
              <w:rPr>
                <w:rFonts w:ascii="Arial" w:hAnsi="Arial" w:cs="Arial"/>
                <w:sz w:val="24"/>
                <w:szCs w:val="24"/>
              </w:rPr>
            </w:pPr>
          </w:p>
        </w:tc>
        <w:tc>
          <w:tcPr>
            <w:tcW w:w="2376" w:type="dxa"/>
            <w:shd w:val="clear" w:color="auto" w:fill="BDD6EE" w:themeFill="accent5" w:themeFillTint="66"/>
          </w:tcPr>
          <w:p w14:paraId="69C7894E" w14:textId="7B47A31A" w:rsidR="00186C94" w:rsidRPr="0016389E" w:rsidRDefault="00186C94" w:rsidP="00186C94">
            <w:pPr>
              <w:rPr>
                <w:rFonts w:ascii="Arial" w:hAnsi="Arial" w:cs="Arial"/>
              </w:rPr>
            </w:pPr>
          </w:p>
        </w:tc>
      </w:tr>
      <w:tr w:rsidR="00186C94" w:rsidRPr="0016389E" w14:paraId="4134641E" w14:textId="77777777" w:rsidTr="0020669E">
        <w:tc>
          <w:tcPr>
            <w:tcW w:w="1551" w:type="dxa"/>
            <w:shd w:val="clear" w:color="auto" w:fill="FFFFFF" w:themeFill="background1"/>
          </w:tcPr>
          <w:p w14:paraId="2F378144" w14:textId="3E2D5A6E" w:rsidR="00186C94" w:rsidRPr="0016389E" w:rsidRDefault="00186C94" w:rsidP="00186C94">
            <w:pPr>
              <w:rPr>
                <w:rFonts w:ascii="Arial" w:hAnsi="Arial" w:cs="Arial"/>
                <w:b/>
                <w:bCs/>
                <w:sz w:val="24"/>
                <w:szCs w:val="24"/>
              </w:rPr>
            </w:pPr>
            <w:r w:rsidRPr="0016389E">
              <w:rPr>
                <w:rFonts w:ascii="Arial" w:hAnsi="Arial" w:cs="Arial"/>
                <w:sz w:val="24"/>
                <w:szCs w:val="24"/>
              </w:rPr>
              <w:t>SC.1</w:t>
            </w:r>
          </w:p>
        </w:tc>
        <w:tc>
          <w:tcPr>
            <w:tcW w:w="5571" w:type="dxa"/>
            <w:shd w:val="clear" w:color="auto" w:fill="FFFFFF" w:themeFill="background1"/>
          </w:tcPr>
          <w:p w14:paraId="7F66E5AA" w14:textId="6CF30E04" w:rsidR="00186C94" w:rsidRPr="0016389E" w:rsidRDefault="00186C94" w:rsidP="00186C94">
            <w:pPr>
              <w:rPr>
                <w:rFonts w:ascii="Arial" w:hAnsi="Arial" w:cs="Arial"/>
                <w:sz w:val="24"/>
                <w:szCs w:val="24"/>
              </w:rPr>
            </w:pPr>
            <w:r w:rsidRPr="0016389E">
              <w:rPr>
                <w:rFonts w:ascii="Arial" w:eastAsia="Times New Roman" w:hAnsi="Arial" w:cs="Arial"/>
                <w:sz w:val="24"/>
                <w:szCs w:val="24"/>
                <w:lang w:eastAsia="en-GB"/>
              </w:rPr>
              <w:t>I am a subcontractor.  The employer has clearly shown a preference to use C&amp;G as the EPAO.  The Main Training Provider is not a C&amp;G Centre.  Do they have to become a C&amp;G centre to access your EPA services?</w:t>
            </w:r>
          </w:p>
        </w:tc>
        <w:tc>
          <w:tcPr>
            <w:tcW w:w="5842" w:type="dxa"/>
            <w:shd w:val="clear" w:color="auto" w:fill="FFFFFF" w:themeFill="background1"/>
          </w:tcPr>
          <w:p w14:paraId="2985B467" w14:textId="436DAA69" w:rsidR="00186C94" w:rsidRPr="0016389E" w:rsidRDefault="00186C94" w:rsidP="00186C94">
            <w:pPr>
              <w:rPr>
                <w:rFonts w:ascii="Arial" w:hAnsi="Arial" w:cs="Arial"/>
                <w:sz w:val="24"/>
                <w:szCs w:val="24"/>
              </w:rPr>
            </w:pPr>
            <w:r w:rsidRPr="0016389E">
              <w:rPr>
                <w:rFonts w:ascii="Arial" w:hAnsi="Arial" w:cs="Arial"/>
                <w:sz w:val="24"/>
                <w:szCs w:val="24"/>
              </w:rPr>
              <w:t>Yes. If the employer has chosen C&amp;G as the EPAO, then the prime or main provider will need to contact C&amp;G to register for EPA.</w:t>
            </w:r>
          </w:p>
        </w:tc>
        <w:tc>
          <w:tcPr>
            <w:tcW w:w="2376" w:type="dxa"/>
            <w:shd w:val="clear" w:color="auto" w:fill="FFFFFF" w:themeFill="background1"/>
          </w:tcPr>
          <w:p w14:paraId="0966A0D3" w14:textId="612F5AD4" w:rsidR="00186C94" w:rsidRPr="0016389E" w:rsidRDefault="00186C94" w:rsidP="00186C94">
            <w:pPr>
              <w:rPr>
                <w:rFonts w:ascii="Arial" w:hAnsi="Arial" w:cs="Arial"/>
              </w:rPr>
            </w:pPr>
            <w:r w:rsidRPr="0016389E">
              <w:rPr>
                <w:rFonts w:ascii="Arial" w:hAnsi="Arial" w:cs="Arial"/>
              </w:rPr>
              <w:t>27/09/18</w:t>
            </w:r>
          </w:p>
        </w:tc>
      </w:tr>
      <w:tr w:rsidR="00186C94" w:rsidRPr="0016389E" w14:paraId="4F77D9EC" w14:textId="77777777" w:rsidTr="0020669E">
        <w:tc>
          <w:tcPr>
            <w:tcW w:w="1551" w:type="dxa"/>
            <w:shd w:val="clear" w:color="auto" w:fill="BDD6EE" w:themeFill="accent5" w:themeFillTint="66"/>
          </w:tcPr>
          <w:p w14:paraId="11F1A5D9" w14:textId="076D6595" w:rsidR="00186C94" w:rsidRPr="0016389E" w:rsidRDefault="00186C94" w:rsidP="00186C94">
            <w:pPr>
              <w:rPr>
                <w:rFonts w:ascii="Arial" w:hAnsi="Arial" w:cs="Arial"/>
                <w:sz w:val="24"/>
                <w:szCs w:val="24"/>
              </w:rPr>
            </w:pPr>
            <w:bookmarkStart w:id="8" w:name="tenpercent"/>
            <w:r w:rsidRPr="0016389E">
              <w:rPr>
                <w:rFonts w:ascii="Arial" w:hAnsi="Arial" w:cs="Arial"/>
                <w:b/>
                <w:bCs/>
                <w:sz w:val="24"/>
                <w:szCs w:val="24"/>
              </w:rPr>
              <w:t>10% Transfer of Funds</w:t>
            </w:r>
            <w:bookmarkEnd w:id="8"/>
          </w:p>
        </w:tc>
        <w:tc>
          <w:tcPr>
            <w:tcW w:w="5571" w:type="dxa"/>
            <w:shd w:val="clear" w:color="auto" w:fill="BDD6EE" w:themeFill="accent5" w:themeFillTint="66"/>
          </w:tcPr>
          <w:p w14:paraId="7E742C3A" w14:textId="0ADEBB4E" w:rsidR="00186C94" w:rsidRPr="0016389E" w:rsidRDefault="00186C94" w:rsidP="00186C94">
            <w:pPr>
              <w:rPr>
                <w:rFonts w:ascii="Arial" w:eastAsia="Times New Roman" w:hAnsi="Arial" w:cs="Arial"/>
                <w:sz w:val="24"/>
                <w:szCs w:val="24"/>
                <w:lang w:eastAsia="en-GB"/>
              </w:rPr>
            </w:pPr>
          </w:p>
        </w:tc>
        <w:tc>
          <w:tcPr>
            <w:tcW w:w="5842" w:type="dxa"/>
            <w:shd w:val="clear" w:color="auto" w:fill="BDD6EE" w:themeFill="accent5" w:themeFillTint="66"/>
          </w:tcPr>
          <w:p w14:paraId="49D1A854" w14:textId="1DC45F54" w:rsidR="00186C94" w:rsidRPr="0016389E" w:rsidRDefault="00186C94" w:rsidP="00186C94">
            <w:pPr>
              <w:rPr>
                <w:rFonts w:ascii="Arial" w:hAnsi="Arial" w:cs="Arial"/>
                <w:sz w:val="24"/>
                <w:szCs w:val="24"/>
              </w:rPr>
            </w:pPr>
          </w:p>
        </w:tc>
        <w:tc>
          <w:tcPr>
            <w:tcW w:w="2376" w:type="dxa"/>
            <w:shd w:val="clear" w:color="auto" w:fill="BDD6EE" w:themeFill="accent5" w:themeFillTint="66"/>
          </w:tcPr>
          <w:p w14:paraId="0B3370B7" w14:textId="1189D1A4" w:rsidR="00186C94" w:rsidRPr="0016389E" w:rsidRDefault="00186C94" w:rsidP="00186C94">
            <w:pPr>
              <w:rPr>
                <w:rFonts w:ascii="Arial" w:hAnsi="Arial" w:cs="Arial"/>
              </w:rPr>
            </w:pPr>
          </w:p>
        </w:tc>
      </w:tr>
      <w:tr w:rsidR="00186C94" w:rsidRPr="0016389E" w14:paraId="16A90940" w14:textId="77777777" w:rsidTr="0020669E">
        <w:tc>
          <w:tcPr>
            <w:tcW w:w="1551" w:type="dxa"/>
            <w:shd w:val="clear" w:color="auto" w:fill="FFFFFF" w:themeFill="background1"/>
          </w:tcPr>
          <w:p w14:paraId="43F00A7A" w14:textId="73EDAB86" w:rsidR="00186C94" w:rsidRPr="0016389E" w:rsidRDefault="00186C94" w:rsidP="00186C94">
            <w:pPr>
              <w:rPr>
                <w:rFonts w:ascii="Arial" w:hAnsi="Arial" w:cs="Arial"/>
                <w:b/>
                <w:bCs/>
                <w:sz w:val="24"/>
                <w:szCs w:val="24"/>
              </w:rPr>
            </w:pPr>
            <w:r w:rsidRPr="0016389E">
              <w:rPr>
                <w:rFonts w:ascii="Arial" w:hAnsi="Arial" w:cs="Arial"/>
                <w:sz w:val="24"/>
                <w:szCs w:val="24"/>
              </w:rPr>
              <w:t>TOF.1</w:t>
            </w:r>
          </w:p>
        </w:tc>
        <w:tc>
          <w:tcPr>
            <w:tcW w:w="5571" w:type="dxa"/>
            <w:shd w:val="clear" w:color="auto" w:fill="FFFFFF" w:themeFill="background1"/>
          </w:tcPr>
          <w:p w14:paraId="7FDA1934" w14:textId="77777777" w:rsidR="00186C94" w:rsidRPr="0016389E" w:rsidRDefault="00186C94" w:rsidP="00186C94">
            <w:pPr>
              <w:rPr>
                <w:rFonts w:ascii="Arial" w:eastAsia="Times New Roman" w:hAnsi="Arial" w:cs="Arial"/>
                <w:sz w:val="24"/>
                <w:szCs w:val="24"/>
                <w:lang w:eastAsia="en-GB"/>
              </w:rPr>
            </w:pPr>
            <w:r w:rsidRPr="0016389E">
              <w:rPr>
                <w:rFonts w:ascii="Arial" w:eastAsia="Times New Roman" w:hAnsi="Arial" w:cs="Arial"/>
                <w:sz w:val="24"/>
                <w:szCs w:val="24"/>
                <w:lang w:eastAsia="en-GB"/>
              </w:rPr>
              <w:t>If a small employer received transferred levy from a levy payer, would the receiving employer pay the full negotiated price from this or just 10% (as if co-funded)?</w:t>
            </w:r>
          </w:p>
          <w:p w14:paraId="6ACEB8B1" w14:textId="77777777" w:rsidR="00186C94" w:rsidRPr="0016389E" w:rsidRDefault="00186C94" w:rsidP="00186C94">
            <w:pPr>
              <w:rPr>
                <w:rFonts w:ascii="Arial" w:hAnsi="Arial" w:cs="Arial"/>
                <w:sz w:val="24"/>
                <w:szCs w:val="24"/>
              </w:rPr>
            </w:pPr>
          </w:p>
        </w:tc>
        <w:tc>
          <w:tcPr>
            <w:tcW w:w="5842" w:type="dxa"/>
            <w:shd w:val="clear" w:color="auto" w:fill="FFFFFF" w:themeFill="background1"/>
          </w:tcPr>
          <w:p w14:paraId="17905E5B" w14:textId="6D05E4E3" w:rsidR="00186C94" w:rsidRPr="0016389E" w:rsidRDefault="00186C94" w:rsidP="00186C94">
            <w:pPr>
              <w:rPr>
                <w:rFonts w:ascii="Arial" w:hAnsi="Arial" w:cs="Arial"/>
                <w:sz w:val="24"/>
                <w:szCs w:val="24"/>
              </w:rPr>
            </w:pPr>
            <w:r w:rsidRPr="0016389E">
              <w:rPr>
                <w:rFonts w:ascii="Arial" w:hAnsi="Arial" w:cs="Arial"/>
                <w:sz w:val="24"/>
                <w:szCs w:val="24"/>
              </w:rPr>
              <w:t xml:space="preserve">If a levy paying employer transfers funds, these funds are used to pay for the apprenticeship until fully funded or until the transferred funds run out. Should this happen the receiving employer would then revert to the 10% contribution approach. </w:t>
            </w:r>
          </w:p>
        </w:tc>
        <w:tc>
          <w:tcPr>
            <w:tcW w:w="2376" w:type="dxa"/>
            <w:shd w:val="clear" w:color="auto" w:fill="FFFFFF" w:themeFill="background1"/>
          </w:tcPr>
          <w:p w14:paraId="18808CDF" w14:textId="162AC231" w:rsidR="00186C94" w:rsidRPr="0016389E" w:rsidRDefault="00186C94" w:rsidP="00186C94">
            <w:pPr>
              <w:rPr>
                <w:rFonts w:ascii="Arial" w:hAnsi="Arial" w:cs="Arial"/>
              </w:rPr>
            </w:pPr>
            <w:r w:rsidRPr="0016389E">
              <w:rPr>
                <w:rFonts w:ascii="Arial" w:hAnsi="Arial" w:cs="Arial"/>
              </w:rPr>
              <w:t>27/09/18</w:t>
            </w:r>
          </w:p>
        </w:tc>
      </w:tr>
      <w:tr w:rsidR="00186C94" w:rsidRPr="0016389E" w14:paraId="2A5A8D5D" w14:textId="77777777" w:rsidTr="0020669E">
        <w:tc>
          <w:tcPr>
            <w:tcW w:w="1551" w:type="dxa"/>
            <w:shd w:val="clear" w:color="auto" w:fill="FFFFFF" w:themeFill="background1"/>
          </w:tcPr>
          <w:p w14:paraId="6DD4A59A" w14:textId="2382B2CF" w:rsidR="00186C94" w:rsidRPr="0016389E" w:rsidRDefault="00186C94" w:rsidP="00186C94">
            <w:pPr>
              <w:rPr>
                <w:rFonts w:ascii="Arial" w:hAnsi="Arial" w:cs="Arial"/>
                <w:sz w:val="24"/>
                <w:szCs w:val="24"/>
              </w:rPr>
            </w:pPr>
            <w:r w:rsidRPr="0016389E">
              <w:rPr>
                <w:rFonts w:ascii="Arial" w:hAnsi="Arial" w:cs="Arial"/>
                <w:sz w:val="24"/>
                <w:szCs w:val="24"/>
              </w:rPr>
              <w:t>TOF.2</w:t>
            </w:r>
          </w:p>
        </w:tc>
        <w:tc>
          <w:tcPr>
            <w:tcW w:w="5571" w:type="dxa"/>
            <w:shd w:val="clear" w:color="auto" w:fill="FFFFFF" w:themeFill="background1"/>
          </w:tcPr>
          <w:p w14:paraId="68127C00" w14:textId="77777777" w:rsidR="00186C94" w:rsidRPr="0016389E" w:rsidRDefault="00186C94" w:rsidP="00186C94">
            <w:pPr>
              <w:pStyle w:val="NormalWeb"/>
              <w:spacing w:before="0" w:beforeAutospacing="0" w:after="150" w:afterAutospacing="0"/>
              <w:rPr>
                <w:rFonts w:ascii="Arial" w:hAnsi="Arial" w:cs="Arial"/>
              </w:rPr>
            </w:pPr>
            <w:r w:rsidRPr="0016389E">
              <w:rPr>
                <w:rFonts w:ascii="Arial" w:hAnsi="Arial" w:cs="Arial"/>
              </w:rPr>
              <w:t>Is it likely a market in "traded 10% transfers" will develop? For example, will the transferor seek to recover the 10% through their normal trading pricing?</w:t>
            </w:r>
          </w:p>
          <w:p w14:paraId="25EC8023" w14:textId="282BF850" w:rsidR="00186C94" w:rsidRPr="0016389E" w:rsidRDefault="00186C94" w:rsidP="00186C94">
            <w:pPr>
              <w:rPr>
                <w:rFonts w:ascii="Arial" w:hAnsi="Arial" w:cs="Arial"/>
                <w:sz w:val="24"/>
                <w:szCs w:val="24"/>
              </w:rPr>
            </w:pPr>
            <w:r w:rsidRPr="0016389E">
              <w:rPr>
                <w:rFonts w:ascii="Arial" w:hAnsi="Arial" w:cs="Arial"/>
                <w:bCs/>
                <w:sz w:val="24"/>
                <w:szCs w:val="24"/>
              </w:rPr>
              <w:br/>
            </w:r>
          </w:p>
        </w:tc>
        <w:tc>
          <w:tcPr>
            <w:tcW w:w="5842" w:type="dxa"/>
            <w:shd w:val="clear" w:color="auto" w:fill="FFFFFF" w:themeFill="background1"/>
          </w:tcPr>
          <w:p w14:paraId="7CFC952E" w14:textId="263043CC" w:rsidR="00186C94" w:rsidRPr="0016389E" w:rsidRDefault="00186C94" w:rsidP="00186C94">
            <w:pPr>
              <w:rPr>
                <w:rFonts w:ascii="Arial" w:hAnsi="Arial" w:cs="Arial"/>
                <w:sz w:val="24"/>
                <w:szCs w:val="24"/>
              </w:rPr>
            </w:pPr>
            <w:r w:rsidRPr="0016389E">
              <w:rPr>
                <w:rFonts w:ascii="Arial" w:hAnsi="Arial" w:cs="Arial"/>
                <w:sz w:val="24"/>
                <w:szCs w:val="24"/>
              </w:rPr>
              <w:t>This will not be possible as once the funding is transferred, it cannot be transferred back to the original employer, or transferred on to any other employer. Transferred funds can only be used by the receiving employer to deliver the number and type of apprenticeships that have been agreed with the levy-transferring employer. This information and agreement will form part of the contract between the transferring and receiving employers.</w:t>
            </w:r>
          </w:p>
        </w:tc>
        <w:tc>
          <w:tcPr>
            <w:tcW w:w="2376" w:type="dxa"/>
            <w:shd w:val="clear" w:color="auto" w:fill="FFFFFF" w:themeFill="background1"/>
          </w:tcPr>
          <w:p w14:paraId="00F3F715" w14:textId="043DAC96" w:rsidR="00186C94" w:rsidRPr="0016389E" w:rsidRDefault="00186C94" w:rsidP="00186C94">
            <w:pPr>
              <w:rPr>
                <w:rFonts w:ascii="Arial" w:hAnsi="Arial" w:cs="Arial"/>
              </w:rPr>
            </w:pPr>
            <w:r w:rsidRPr="0016389E">
              <w:rPr>
                <w:rFonts w:ascii="Arial" w:hAnsi="Arial" w:cs="Arial"/>
              </w:rPr>
              <w:t>25/04/18</w:t>
            </w:r>
          </w:p>
        </w:tc>
      </w:tr>
      <w:tr w:rsidR="00186C94" w:rsidRPr="0016389E" w14:paraId="56207C6D" w14:textId="77777777" w:rsidTr="0020669E">
        <w:tc>
          <w:tcPr>
            <w:tcW w:w="1551" w:type="dxa"/>
            <w:shd w:val="clear" w:color="auto" w:fill="FFFFFF" w:themeFill="background1"/>
          </w:tcPr>
          <w:p w14:paraId="6EEDED1E" w14:textId="5ED60EDC" w:rsidR="00186C94" w:rsidRPr="0016389E" w:rsidRDefault="00186C94" w:rsidP="00186C94">
            <w:pPr>
              <w:rPr>
                <w:rFonts w:ascii="Arial" w:hAnsi="Arial" w:cs="Arial"/>
                <w:sz w:val="24"/>
                <w:szCs w:val="24"/>
              </w:rPr>
            </w:pPr>
            <w:r w:rsidRPr="0016389E">
              <w:rPr>
                <w:rFonts w:ascii="Arial" w:hAnsi="Arial" w:cs="Arial"/>
                <w:sz w:val="24"/>
                <w:szCs w:val="24"/>
              </w:rPr>
              <w:t>TOF.3</w:t>
            </w:r>
          </w:p>
        </w:tc>
        <w:tc>
          <w:tcPr>
            <w:tcW w:w="5571" w:type="dxa"/>
            <w:shd w:val="clear" w:color="auto" w:fill="FFFFFF" w:themeFill="background1"/>
          </w:tcPr>
          <w:p w14:paraId="3C3E2758" w14:textId="0A970901" w:rsidR="00186C94" w:rsidRPr="0016389E" w:rsidRDefault="00186C94" w:rsidP="00186C94">
            <w:pPr>
              <w:pStyle w:val="NormalWeb"/>
              <w:spacing w:before="0" w:beforeAutospacing="0" w:after="150" w:afterAutospacing="0"/>
              <w:rPr>
                <w:rFonts w:ascii="Arial" w:hAnsi="Arial" w:cs="Arial"/>
              </w:rPr>
            </w:pPr>
            <w:r w:rsidRPr="0016389E">
              <w:rPr>
                <w:rFonts w:ascii="Arial" w:hAnsi="Arial" w:cs="Arial"/>
              </w:rPr>
              <w:t>I’m an employer</w:t>
            </w:r>
            <w:r>
              <w:rPr>
                <w:rFonts w:ascii="Arial" w:hAnsi="Arial" w:cs="Arial"/>
              </w:rPr>
              <w:t>-</w:t>
            </w:r>
            <w:r w:rsidRPr="0016389E">
              <w:rPr>
                <w:rFonts w:ascii="Arial" w:hAnsi="Arial" w:cs="Arial"/>
              </w:rPr>
              <w:t>provider, do the levy transfer rules give us an opportunity to deliver apprenticeships to the employer we choose to transfer to? For example, we transfer money to an employer in our supply chain but deliver the apprenticeships to their staff and recoup the money as payment for the training?</w:t>
            </w:r>
          </w:p>
          <w:p w14:paraId="1CCD4224" w14:textId="377826F2" w:rsidR="00186C94" w:rsidRPr="0016389E" w:rsidRDefault="00186C94" w:rsidP="00186C94">
            <w:pPr>
              <w:rPr>
                <w:rFonts w:ascii="Arial" w:eastAsia="Times New Roman" w:hAnsi="Arial" w:cs="Arial"/>
                <w:sz w:val="24"/>
                <w:szCs w:val="24"/>
                <w:lang w:eastAsia="en-GB"/>
              </w:rPr>
            </w:pPr>
            <w:r w:rsidRPr="0016389E">
              <w:rPr>
                <w:rFonts w:ascii="Arial" w:hAnsi="Arial" w:cs="Arial"/>
              </w:rPr>
              <w:br/>
            </w:r>
          </w:p>
        </w:tc>
        <w:tc>
          <w:tcPr>
            <w:tcW w:w="5842" w:type="dxa"/>
            <w:shd w:val="clear" w:color="auto" w:fill="FFFFFF" w:themeFill="background1"/>
          </w:tcPr>
          <w:p w14:paraId="096F2C8F" w14:textId="62C150A0" w:rsidR="00186C94" w:rsidRPr="0016389E" w:rsidRDefault="00186C94" w:rsidP="00186C94">
            <w:pPr>
              <w:rPr>
                <w:rFonts w:ascii="Arial" w:hAnsi="Arial" w:cs="Arial"/>
                <w:sz w:val="24"/>
                <w:szCs w:val="24"/>
              </w:rPr>
            </w:pPr>
            <w:r w:rsidRPr="0016389E">
              <w:rPr>
                <w:rFonts w:ascii="Arial" w:hAnsi="Arial" w:cs="Arial"/>
                <w:sz w:val="24"/>
                <w:szCs w:val="24"/>
              </w:rPr>
              <w:t>No. As an employer provider, you can only deliver apprenticeships to your own employees.</w:t>
            </w:r>
          </w:p>
        </w:tc>
        <w:tc>
          <w:tcPr>
            <w:tcW w:w="2376" w:type="dxa"/>
            <w:shd w:val="clear" w:color="auto" w:fill="FFFFFF" w:themeFill="background1"/>
          </w:tcPr>
          <w:p w14:paraId="090D1663" w14:textId="65DB116D" w:rsidR="00186C94" w:rsidRPr="0016389E" w:rsidRDefault="00186C94" w:rsidP="00186C94">
            <w:pPr>
              <w:rPr>
                <w:rFonts w:ascii="Arial" w:hAnsi="Arial" w:cs="Arial"/>
              </w:rPr>
            </w:pPr>
            <w:r w:rsidRPr="0016389E">
              <w:rPr>
                <w:rFonts w:ascii="Arial" w:hAnsi="Arial" w:cs="Arial"/>
              </w:rPr>
              <w:t>25/04/18</w:t>
            </w:r>
          </w:p>
        </w:tc>
      </w:tr>
      <w:tr w:rsidR="00186C94" w:rsidRPr="0016389E" w14:paraId="3FD6BBA7" w14:textId="77777777" w:rsidTr="0020669E">
        <w:tc>
          <w:tcPr>
            <w:tcW w:w="1551" w:type="dxa"/>
            <w:shd w:val="clear" w:color="auto" w:fill="FFFFFF" w:themeFill="background1"/>
          </w:tcPr>
          <w:p w14:paraId="37523EBC" w14:textId="330483E3" w:rsidR="00186C94" w:rsidRPr="0016389E" w:rsidRDefault="00186C94" w:rsidP="00186C94">
            <w:pPr>
              <w:rPr>
                <w:rFonts w:ascii="Arial" w:hAnsi="Arial" w:cs="Arial"/>
                <w:sz w:val="24"/>
                <w:szCs w:val="24"/>
              </w:rPr>
            </w:pPr>
            <w:r w:rsidRPr="0016389E">
              <w:rPr>
                <w:rFonts w:ascii="Arial" w:hAnsi="Arial" w:cs="Arial"/>
                <w:sz w:val="24"/>
                <w:szCs w:val="24"/>
              </w:rPr>
              <w:t>TOF.4</w:t>
            </w:r>
          </w:p>
        </w:tc>
        <w:tc>
          <w:tcPr>
            <w:tcW w:w="5571" w:type="dxa"/>
            <w:shd w:val="clear" w:color="auto" w:fill="FFFFFF" w:themeFill="background1"/>
          </w:tcPr>
          <w:p w14:paraId="0F079203" w14:textId="77777777" w:rsidR="00186C94" w:rsidRPr="0016389E" w:rsidRDefault="00186C94" w:rsidP="00186C94">
            <w:pPr>
              <w:pStyle w:val="NormalWeb"/>
              <w:spacing w:before="0" w:beforeAutospacing="0" w:after="150" w:afterAutospacing="0"/>
              <w:rPr>
                <w:rFonts w:ascii="Arial" w:hAnsi="Arial" w:cs="Arial"/>
              </w:rPr>
            </w:pPr>
            <w:r w:rsidRPr="0016389E">
              <w:rPr>
                <w:rFonts w:ascii="Arial" w:hAnsi="Arial" w:cs="Arial"/>
              </w:rPr>
              <w:t>When transferring 10% funds to another employer will this show in our apprenticeship service account?</w:t>
            </w:r>
          </w:p>
          <w:p w14:paraId="77F11AFF" w14:textId="4F446C9D" w:rsidR="00186C94" w:rsidRPr="0016389E" w:rsidRDefault="00186C94" w:rsidP="00186C94">
            <w:pPr>
              <w:pStyle w:val="NormalWeb"/>
              <w:spacing w:before="0" w:beforeAutospacing="0" w:after="150" w:afterAutospacing="0"/>
              <w:rPr>
                <w:rFonts w:ascii="Arial" w:hAnsi="Arial" w:cs="Arial"/>
                <w:bCs/>
              </w:rPr>
            </w:pPr>
          </w:p>
        </w:tc>
        <w:tc>
          <w:tcPr>
            <w:tcW w:w="5842" w:type="dxa"/>
            <w:shd w:val="clear" w:color="auto" w:fill="FFFFFF" w:themeFill="background1"/>
          </w:tcPr>
          <w:p w14:paraId="77A5ADB5" w14:textId="36DE1E9B" w:rsidR="00186C94" w:rsidRPr="0016389E" w:rsidRDefault="00186C94" w:rsidP="00186C94">
            <w:pPr>
              <w:rPr>
                <w:rFonts w:ascii="Arial" w:hAnsi="Arial" w:cs="Arial"/>
                <w:sz w:val="24"/>
                <w:szCs w:val="24"/>
              </w:rPr>
            </w:pPr>
            <w:r w:rsidRPr="0016389E">
              <w:rPr>
                <w:rFonts w:ascii="Arial" w:hAnsi="Arial" w:cs="Arial"/>
                <w:sz w:val="24"/>
                <w:szCs w:val="24"/>
              </w:rPr>
              <w:t xml:space="preserve">The amount transferred out to the receiving employer will show as a debit in your account. The receiving employer will see the transferred amount in their apprenticeship service account. </w:t>
            </w:r>
          </w:p>
        </w:tc>
        <w:tc>
          <w:tcPr>
            <w:tcW w:w="2376" w:type="dxa"/>
            <w:shd w:val="clear" w:color="auto" w:fill="FFFFFF" w:themeFill="background1"/>
          </w:tcPr>
          <w:p w14:paraId="2A05E95F" w14:textId="408F8512" w:rsidR="00186C94" w:rsidRPr="0016389E" w:rsidRDefault="00186C94" w:rsidP="00186C94">
            <w:pPr>
              <w:rPr>
                <w:rFonts w:ascii="Arial" w:hAnsi="Arial" w:cs="Arial"/>
              </w:rPr>
            </w:pPr>
            <w:r w:rsidRPr="0016389E">
              <w:rPr>
                <w:rFonts w:ascii="Arial" w:hAnsi="Arial" w:cs="Arial"/>
              </w:rPr>
              <w:t>25/04/18</w:t>
            </w:r>
          </w:p>
        </w:tc>
      </w:tr>
      <w:tr w:rsidR="00186C94" w:rsidRPr="0016389E" w14:paraId="5A1974A7" w14:textId="77777777" w:rsidTr="0020669E">
        <w:tc>
          <w:tcPr>
            <w:tcW w:w="1551" w:type="dxa"/>
            <w:shd w:val="clear" w:color="auto" w:fill="BDD6EE" w:themeFill="accent5" w:themeFillTint="66"/>
          </w:tcPr>
          <w:p w14:paraId="2BE9BCDA" w14:textId="1CA69ABB" w:rsidR="00186C94" w:rsidRPr="0016389E" w:rsidRDefault="00186C94" w:rsidP="00186C94">
            <w:pPr>
              <w:rPr>
                <w:rFonts w:ascii="Arial" w:hAnsi="Arial" w:cs="Arial"/>
                <w:sz w:val="24"/>
                <w:szCs w:val="24"/>
              </w:rPr>
            </w:pPr>
            <w:bookmarkStart w:id="9" w:name="evidenceandaudit"/>
            <w:r w:rsidRPr="0016389E">
              <w:rPr>
                <w:rFonts w:ascii="Arial" w:hAnsi="Arial" w:cs="Arial"/>
                <w:b/>
                <w:bCs/>
                <w:sz w:val="24"/>
                <w:szCs w:val="24"/>
              </w:rPr>
              <w:t>Evidence and Audit</w:t>
            </w:r>
            <w:bookmarkEnd w:id="9"/>
          </w:p>
        </w:tc>
        <w:tc>
          <w:tcPr>
            <w:tcW w:w="5571" w:type="dxa"/>
            <w:shd w:val="clear" w:color="auto" w:fill="BDD6EE" w:themeFill="accent5" w:themeFillTint="66"/>
          </w:tcPr>
          <w:p w14:paraId="081C752C" w14:textId="77777777" w:rsidR="00186C94" w:rsidRPr="0016389E" w:rsidRDefault="00186C94" w:rsidP="00186C94">
            <w:pPr>
              <w:rPr>
                <w:rFonts w:ascii="Arial" w:hAnsi="Arial" w:cs="Arial"/>
                <w:bCs/>
                <w:sz w:val="24"/>
                <w:szCs w:val="24"/>
              </w:rPr>
            </w:pPr>
          </w:p>
        </w:tc>
        <w:tc>
          <w:tcPr>
            <w:tcW w:w="5842" w:type="dxa"/>
            <w:shd w:val="clear" w:color="auto" w:fill="BDD6EE" w:themeFill="accent5" w:themeFillTint="66"/>
          </w:tcPr>
          <w:p w14:paraId="46C7D6A6" w14:textId="3E8AB23A" w:rsidR="00186C94" w:rsidRPr="0016389E" w:rsidRDefault="00186C94" w:rsidP="00186C94">
            <w:pPr>
              <w:rPr>
                <w:rFonts w:ascii="Arial" w:hAnsi="Arial" w:cs="Arial"/>
                <w:sz w:val="24"/>
                <w:szCs w:val="24"/>
              </w:rPr>
            </w:pPr>
          </w:p>
        </w:tc>
        <w:tc>
          <w:tcPr>
            <w:tcW w:w="2376" w:type="dxa"/>
            <w:shd w:val="clear" w:color="auto" w:fill="BDD6EE" w:themeFill="accent5" w:themeFillTint="66"/>
          </w:tcPr>
          <w:p w14:paraId="7B828AF3" w14:textId="69E4410C" w:rsidR="00186C94" w:rsidRPr="0016389E" w:rsidRDefault="00186C94" w:rsidP="00186C94">
            <w:pPr>
              <w:rPr>
                <w:rFonts w:ascii="Arial" w:hAnsi="Arial" w:cs="Arial"/>
              </w:rPr>
            </w:pPr>
          </w:p>
        </w:tc>
      </w:tr>
      <w:tr w:rsidR="00186C94" w:rsidRPr="0016389E" w14:paraId="58611225" w14:textId="77777777" w:rsidTr="0020669E">
        <w:tc>
          <w:tcPr>
            <w:tcW w:w="1551" w:type="dxa"/>
            <w:shd w:val="clear" w:color="auto" w:fill="FFFFFF" w:themeFill="background1"/>
          </w:tcPr>
          <w:p w14:paraId="1D9D058F" w14:textId="44781F1A" w:rsidR="00186C94" w:rsidRPr="0016389E" w:rsidRDefault="00186C94" w:rsidP="00186C94">
            <w:pPr>
              <w:rPr>
                <w:rFonts w:ascii="Arial" w:hAnsi="Arial" w:cs="Arial"/>
                <w:b/>
                <w:bCs/>
                <w:sz w:val="24"/>
                <w:szCs w:val="24"/>
              </w:rPr>
            </w:pPr>
            <w:r w:rsidRPr="0016389E">
              <w:rPr>
                <w:rFonts w:ascii="Arial" w:hAnsi="Arial" w:cs="Arial"/>
                <w:sz w:val="24"/>
                <w:szCs w:val="24"/>
              </w:rPr>
              <w:t>EA.1</w:t>
            </w:r>
          </w:p>
        </w:tc>
        <w:tc>
          <w:tcPr>
            <w:tcW w:w="5571" w:type="dxa"/>
            <w:shd w:val="clear" w:color="auto" w:fill="FFFFFF" w:themeFill="background1"/>
          </w:tcPr>
          <w:p w14:paraId="2BEAFF17" w14:textId="4F4E0D13" w:rsidR="00186C94" w:rsidRPr="0016389E" w:rsidRDefault="00186C94" w:rsidP="00186C94">
            <w:pPr>
              <w:rPr>
                <w:rFonts w:ascii="Arial" w:hAnsi="Arial" w:cs="Arial"/>
                <w:sz w:val="24"/>
                <w:szCs w:val="24"/>
              </w:rPr>
            </w:pPr>
            <w:r w:rsidRPr="0016389E">
              <w:rPr>
                <w:rFonts w:ascii="Arial" w:hAnsi="Arial" w:cs="Arial"/>
                <w:sz w:val="24"/>
                <w:szCs w:val="24"/>
              </w:rPr>
              <w:t>Do the apprentices still need to sign the commitment statement?</w:t>
            </w:r>
          </w:p>
        </w:tc>
        <w:tc>
          <w:tcPr>
            <w:tcW w:w="5842" w:type="dxa"/>
            <w:shd w:val="clear" w:color="auto" w:fill="FFFFFF" w:themeFill="background1"/>
          </w:tcPr>
          <w:p w14:paraId="7148DB69" w14:textId="00586993" w:rsidR="00186C94" w:rsidRPr="0016389E" w:rsidRDefault="00186C94" w:rsidP="00186C94">
            <w:pPr>
              <w:rPr>
                <w:rFonts w:ascii="Arial" w:hAnsi="Arial" w:cs="Arial"/>
                <w:sz w:val="24"/>
                <w:szCs w:val="24"/>
              </w:rPr>
            </w:pPr>
            <w:r w:rsidRPr="0016389E">
              <w:rPr>
                <w:rFonts w:ascii="Arial" w:hAnsi="Arial" w:cs="Arial"/>
                <w:sz w:val="24"/>
                <w:szCs w:val="24"/>
              </w:rPr>
              <w:t>yes</w:t>
            </w:r>
          </w:p>
        </w:tc>
        <w:tc>
          <w:tcPr>
            <w:tcW w:w="2376" w:type="dxa"/>
            <w:shd w:val="clear" w:color="auto" w:fill="FFFFFF" w:themeFill="background1"/>
          </w:tcPr>
          <w:p w14:paraId="131644FB" w14:textId="5AD6CD72" w:rsidR="00186C94" w:rsidRPr="0016389E" w:rsidRDefault="00186C94" w:rsidP="00186C94">
            <w:pPr>
              <w:rPr>
                <w:rFonts w:ascii="Arial" w:hAnsi="Arial" w:cs="Arial"/>
              </w:rPr>
            </w:pPr>
            <w:r w:rsidRPr="0016389E">
              <w:rPr>
                <w:rFonts w:ascii="Arial" w:hAnsi="Arial" w:cs="Arial"/>
              </w:rPr>
              <w:t>27/09/19</w:t>
            </w:r>
          </w:p>
        </w:tc>
      </w:tr>
      <w:tr w:rsidR="00186C94" w:rsidRPr="0016389E" w14:paraId="6A5E6CB2" w14:textId="77777777" w:rsidTr="0020669E">
        <w:tc>
          <w:tcPr>
            <w:tcW w:w="1551" w:type="dxa"/>
            <w:shd w:val="clear" w:color="auto" w:fill="FFFFFF" w:themeFill="background1"/>
          </w:tcPr>
          <w:p w14:paraId="1F0201CA" w14:textId="4208BED1" w:rsidR="00186C94" w:rsidRPr="0016389E" w:rsidRDefault="00186C94" w:rsidP="00186C94">
            <w:pPr>
              <w:rPr>
                <w:rFonts w:ascii="Arial" w:hAnsi="Arial" w:cs="Arial"/>
                <w:sz w:val="24"/>
                <w:szCs w:val="24"/>
              </w:rPr>
            </w:pPr>
            <w:r w:rsidRPr="0016389E">
              <w:rPr>
                <w:rFonts w:ascii="Arial" w:hAnsi="Arial" w:cs="Arial"/>
                <w:sz w:val="24"/>
                <w:szCs w:val="24"/>
              </w:rPr>
              <w:t>EA.2</w:t>
            </w:r>
          </w:p>
        </w:tc>
        <w:tc>
          <w:tcPr>
            <w:tcW w:w="5571" w:type="dxa"/>
            <w:shd w:val="clear" w:color="auto" w:fill="FFFFFF" w:themeFill="background1"/>
          </w:tcPr>
          <w:p w14:paraId="18B7F27F" w14:textId="77777777" w:rsidR="00186C94" w:rsidRPr="0016389E" w:rsidRDefault="00186C94" w:rsidP="00186C94">
            <w:pPr>
              <w:rPr>
                <w:rFonts w:ascii="Arial" w:eastAsia="Times New Roman" w:hAnsi="Arial" w:cs="Arial"/>
                <w:sz w:val="24"/>
                <w:szCs w:val="24"/>
                <w:lang w:eastAsia="en-GB"/>
              </w:rPr>
            </w:pPr>
            <w:r w:rsidRPr="0016389E">
              <w:rPr>
                <w:rFonts w:ascii="Arial" w:eastAsia="Times New Roman" w:hAnsi="Arial" w:cs="Arial"/>
                <w:sz w:val="24"/>
                <w:szCs w:val="24"/>
                <w:lang w:eastAsia="en-GB"/>
              </w:rPr>
              <w:t>Is there any rule on how old prior learning evidence can be?</w:t>
            </w:r>
          </w:p>
          <w:p w14:paraId="2B0B6EE3" w14:textId="648D385B" w:rsidR="00186C94" w:rsidRPr="0016389E" w:rsidRDefault="00186C94" w:rsidP="00186C94">
            <w:pPr>
              <w:rPr>
                <w:rFonts w:ascii="Arial" w:hAnsi="Arial" w:cs="Arial"/>
                <w:sz w:val="24"/>
                <w:szCs w:val="24"/>
              </w:rPr>
            </w:pPr>
          </w:p>
        </w:tc>
        <w:tc>
          <w:tcPr>
            <w:tcW w:w="5842" w:type="dxa"/>
            <w:shd w:val="clear" w:color="auto" w:fill="FFFFFF" w:themeFill="background1"/>
          </w:tcPr>
          <w:p w14:paraId="70A9BF65" w14:textId="7297E645" w:rsidR="00186C94" w:rsidRPr="0016389E" w:rsidRDefault="00186C94" w:rsidP="00186C94">
            <w:pPr>
              <w:rPr>
                <w:rFonts w:ascii="Arial" w:hAnsi="Arial" w:cs="Arial"/>
                <w:sz w:val="24"/>
                <w:szCs w:val="24"/>
              </w:rPr>
            </w:pPr>
            <w:r w:rsidRPr="0016389E">
              <w:rPr>
                <w:rFonts w:ascii="Arial" w:hAnsi="Arial" w:cs="Arial"/>
                <w:sz w:val="24"/>
                <w:szCs w:val="24"/>
              </w:rPr>
              <w:t xml:space="preserve">Nothing is stated in any document published by ESFA. </w:t>
            </w:r>
          </w:p>
        </w:tc>
        <w:tc>
          <w:tcPr>
            <w:tcW w:w="2376" w:type="dxa"/>
            <w:shd w:val="clear" w:color="auto" w:fill="FFFFFF" w:themeFill="background1"/>
          </w:tcPr>
          <w:p w14:paraId="3B208A17" w14:textId="1EFDF74D" w:rsidR="00186C94" w:rsidRPr="0016389E" w:rsidRDefault="00186C94" w:rsidP="00186C94">
            <w:pPr>
              <w:rPr>
                <w:rFonts w:ascii="Arial" w:hAnsi="Arial" w:cs="Arial"/>
              </w:rPr>
            </w:pPr>
            <w:r w:rsidRPr="0016389E">
              <w:rPr>
                <w:rFonts w:ascii="Arial" w:hAnsi="Arial" w:cs="Arial"/>
              </w:rPr>
              <w:t>27/09/18</w:t>
            </w:r>
          </w:p>
        </w:tc>
      </w:tr>
      <w:tr w:rsidR="00186C94" w:rsidRPr="0016389E" w14:paraId="42EF680A" w14:textId="77777777" w:rsidTr="0020669E">
        <w:tc>
          <w:tcPr>
            <w:tcW w:w="1551" w:type="dxa"/>
            <w:shd w:val="clear" w:color="auto" w:fill="FFFFFF" w:themeFill="background1"/>
          </w:tcPr>
          <w:p w14:paraId="437CC86C" w14:textId="2D8A999C" w:rsidR="00186C94" w:rsidRPr="0016389E" w:rsidRDefault="00186C94" w:rsidP="00186C94">
            <w:pPr>
              <w:rPr>
                <w:rFonts w:ascii="Arial" w:hAnsi="Arial" w:cs="Arial"/>
                <w:sz w:val="24"/>
                <w:szCs w:val="24"/>
              </w:rPr>
            </w:pPr>
            <w:r w:rsidRPr="0016389E">
              <w:rPr>
                <w:rFonts w:ascii="Arial" w:hAnsi="Arial" w:cs="Arial"/>
                <w:sz w:val="24"/>
                <w:szCs w:val="24"/>
              </w:rPr>
              <w:t>EA.3</w:t>
            </w:r>
          </w:p>
        </w:tc>
        <w:tc>
          <w:tcPr>
            <w:tcW w:w="5571" w:type="dxa"/>
            <w:shd w:val="clear" w:color="auto" w:fill="FFFFFF" w:themeFill="background1"/>
          </w:tcPr>
          <w:p w14:paraId="195C2E86" w14:textId="3933BF1A" w:rsidR="00186C94" w:rsidRPr="0016389E" w:rsidRDefault="00186C94" w:rsidP="00186C94">
            <w:pPr>
              <w:rPr>
                <w:rFonts w:ascii="Arial" w:hAnsi="Arial" w:cs="Arial"/>
                <w:sz w:val="24"/>
                <w:szCs w:val="24"/>
              </w:rPr>
            </w:pPr>
            <w:r w:rsidRPr="0016389E">
              <w:rPr>
                <w:rFonts w:ascii="Arial" w:eastAsia="Times New Roman" w:hAnsi="Arial" w:cs="Arial"/>
                <w:sz w:val="24"/>
                <w:szCs w:val="24"/>
                <w:lang w:eastAsia="en-GB"/>
              </w:rPr>
              <w:t>Is mentoring to sign off work place evidence in log books covered as a levy cost</w:t>
            </w:r>
          </w:p>
        </w:tc>
        <w:tc>
          <w:tcPr>
            <w:tcW w:w="5842" w:type="dxa"/>
            <w:shd w:val="clear" w:color="auto" w:fill="FFFFFF" w:themeFill="background1"/>
          </w:tcPr>
          <w:p w14:paraId="00719024" w14:textId="0B369BAD" w:rsidR="00186C94" w:rsidRPr="0016389E" w:rsidRDefault="00186C94" w:rsidP="00186C94">
            <w:pPr>
              <w:rPr>
                <w:rFonts w:ascii="Arial" w:hAnsi="Arial" w:cs="Arial"/>
                <w:sz w:val="24"/>
                <w:szCs w:val="24"/>
              </w:rPr>
            </w:pPr>
            <w:r w:rsidRPr="0016389E">
              <w:rPr>
                <w:rFonts w:ascii="Arial" w:hAnsi="Arial" w:cs="Arial"/>
                <w:sz w:val="24"/>
                <w:szCs w:val="24"/>
              </w:rPr>
              <w:t>Yes</w:t>
            </w:r>
          </w:p>
        </w:tc>
        <w:tc>
          <w:tcPr>
            <w:tcW w:w="2376" w:type="dxa"/>
            <w:shd w:val="clear" w:color="auto" w:fill="FFFFFF" w:themeFill="background1"/>
          </w:tcPr>
          <w:p w14:paraId="1FB3772B" w14:textId="7A662FD5" w:rsidR="00186C94" w:rsidRPr="0016389E" w:rsidRDefault="00186C94" w:rsidP="00186C94">
            <w:pPr>
              <w:rPr>
                <w:rFonts w:ascii="Arial" w:hAnsi="Arial" w:cs="Arial"/>
              </w:rPr>
            </w:pPr>
            <w:r w:rsidRPr="0016389E">
              <w:rPr>
                <w:rFonts w:ascii="Arial" w:hAnsi="Arial" w:cs="Arial"/>
              </w:rPr>
              <w:t>27/09/18</w:t>
            </w:r>
          </w:p>
        </w:tc>
      </w:tr>
      <w:tr w:rsidR="00186C94" w:rsidRPr="0016389E" w14:paraId="583AAAEC" w14:textId="77777777" w:rsidTr="0020669E">
        <w:tc>
          <w:tcPr>
            <w:tcW w:w="1551" w:type="dxa"/>
            <w:shd w:val="clear" w:color="auto" w:fill="FFFFFF" w:themeFill="background1"/>
          </w:tcPr>
          <w:p w14:paraId="75772E8B" w14:textId="42CB5A4A" w:rsidR="00186C94" w:rsidRPr="0016389E" w:rsidRDefault="00186C94" w:rsidP="00186C94">
            <w:pPr>
              <w:rPr>
                <w:rFonts w:ascii="Arial" w:hAnsi="Arial" w:cs="Arial"/>
                <w:sz w:val="24"/>
                <w:szCs w:val="24"/>
              </w:rPr>
            </w:pPr>
            <w:r w:rsidRPr="0016389E">
              <w:rPr>
                <w:rFonts w:ascii="Arial" w:hAnsi="Arial" w:cs="Arial"/>
                <w:sz w:val="24"/>
                <w:szCs w:val="24"/>
              </w:rPr>
              <w:t>EA.4</w:t>
            </w:r>
          </w:p>
        </w:tc>
        <w:tc>
          <w:tcPr>
            <w:tcW w:w="5571" w:type="dxa"/>
            <w:shd w:val="clear" w:color="auto" w:fill="FFFFFF" w:themeFill="background1"/>
          </w:tcPr>
          <w:p w14:paraId="370FA1FA" w14:textId="77777777"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If a learner fails EPA, and re-sits how the ‘timely success rate’ is worked out?</w:t>
            </w:r>
          </w:p>
          <w:p w14:paraId="78418A05" w14:textId="0E5391DE" w:rsidR="00186C94" w:rsidRPr="0016389E" w:rsidRDefault="00186C94" w:rsidP="00186C94">
            <w:pPr>
              <w:rPr>
                <w:rFonts w:ascii="Arial" w:eastAsia="Times New Roman" w:hAnsi="Arial" w:cs="Arial"/>
                <w:sz w:val="24"/>
                <w:szCs w:val="24"/>
                <w:lang w:eastAsia="en-GB"/>
              </w:rPr>
            </w:pPr>
          </w:p>
        </w:tc>
        <w:tc>
          <w:tcPr>
            <w:tcW w:w="5842" w:type="dxa"/>
            <w:shd w:val="clear" w:color="auto" w:fill="FFFFFF" w:themeFill="background1"/>
          </w:tcPr>
          <w:p w14:paraId="0558E804" w14:textId="59587397" w:rsidR="00186C94" w:rsidRPr="0016389E" w:rsidRDefault="00186C94" w:rsidP="00186C94">
            <w:pPr>
              <w:rPr>
                <w:rFonts w:ascii="Arial" w:hAnsi="Arial" w:cs="Arial"/>
                <w:sz w:val="24"/>
                <w:szCs w:val="24"/>
              </w:rPr>
            </w:pPr>
            <w:r w:rsidRPr="0016389E">
              <w:rPr>
                <w:rFonts w:ascii="Arial" w:hAnsi="Arial" w:cs="Arial"/>
                <w:sz w:val="24"/>
                <w:szCs w:val="24"/>
              </w:rPr>
              <w:t>Timely success rates are not currently part of the QAR performance mgmt. requirements due to provider not being fully in control of when EPA occurs. More news will be published on this when ESFA has consulted further.</w:t>
            </w:r>
          </w:p>
        </w:tc>
        <w:tc>
          <w:tcPr>
            <w:tcW w:w="2376" w:type="dxa"/>
            <w:shd w:val="clear" w:color="auto" w:fill="FFFFFF" w:themeFill="background1"/>
          </w:tcPr>
          <w:p w14:paraId="3EC9A138" w14:textId="7D298831" w:rsidR="00186C94" w:rsidRPr="0016389E" w:rsidRDefault="00186C94" w:rsidP="00186C94">
            <w:pPr>
              <w:rPr>
                <w:rFonts w:ascii="Arial" w:hAnsi="Arial" w:cs="Arial"/>
              </w:rPr>
            </w:pPr>
            <w:r w:rsidRPr="0016389E">
              <w:rPr>
                <w:rFonts w:ascii="Arial" w:hAnsi="Arial" w:cs="Arial"/>
              </w:rPr>
              <w:t>25/04/18</w:t>
            </w:r>
          </w:p>
        </w:tc>
      </w:tr>
      <w:tr w:rsidR="00186C94" w:rsidRPr="0016389E" w14:paraId="60799E51" w14:textId="77777777" w:rsidTr="009453CC">
        <w:trPr>
          <w:trHeight w:val="3145"/>
        </w:trPr>
        <w:tc>
          <w:tcPr>
            <w:tcW w:w="1551" w:type="dxa"/>
            <w:shd w:val="clear" w:color="auto" w:fill="FFFFFF" w:themeFill="background1"/>
          </w:tcPr>
          <w:p w14:paraId="5DBC07CF" w14:textId="5E08F229" w:rsidR="00186C94" w:rsidRPr="0016389E" w:rsidRDefault="00186C94" w:rsidP="009453CC">
            <w:pPr>
              <w:spacing w:before="240"/>
              <w:rPr>
                <w:rFonts w:ascii="Arial" w:hAnsi="Arial" w:cs="Arial"/>
                <w:sz w:val="24"/>
                <w:szCs w:val="24"/>
              </w:rPr>
            </w:pPr>
            <w:r w:rsidRPr="0016389E">
              <w:rPr>
                <w:rFonts w:ascii="Arial" w:hAnsi="Arial" w:cs="Arial"/>
                <w:sz w:val="24"/>
                <w:szCs w:val="24"/>
              </w:rPr>
              <w:t>EA.5</w:t>
            </w:r>
          </w:p>
        </w:tc>
        <w:tc>
          <w:tcPr>
            <w:tcW w:w="5571" w:type="dxa"/>
            <w:shd w:val="clear" w:color="auto" w:fill="FFFFFF" w:themeFill="background1"/>
          </w:tcPr>
          <w:p w14:paraId="183EF181" w14:textId="77777777" w:rsidR="00186C94" w:rsidRPr="0016389E" w:rsidRDefault="00186C94" w:rsidP="009453CC">
            <w:pPr>
              <w:rPr>
                <w:rFonts w:ascii="Arial" w:hAnsi="Arial" w:cs="Arial"/>
                <w:sz w:val="24"/>
                <w:szCs w:val="24"/>
              </w:rPr>
            </w:pPr>
            <w:r w:rsidRPr="0016389E">
              <w:rPr>
                <w:rFonts w:ascii="Arial" w:hAnsi="Arial" w:cs="Arial"/>
                <w:sz w:val="24"/>
                <w:szCs w:val="24"/>
              </w:rPr>
              <w:t>Do you have any advice for preparing for ESFA audits? We’ve just had one and would like some tips on providing specific costs for negotiated eligible costs.</w:t>
            </w:r>
          </w:p>
          <w:p w14:paraId="219C9F85" w14:textId="77777777" w:rsidR="00186C94" w:rsidRPr="0016389E" w:rsidRDefault="00186C94" w:rsidP="009453CC">
            <w:pPr>
              <w:spacing w:before="240"/>
              <w:rPr>
                <w:rFonts w:ascii="Arial" w:hAnsi="Arial" w:cs="Arial"/>
                <w:sz w:val="24"/>
                <w:szCs w:val="24"/>
              </w:rPr>
            </w:pPr>
          </w:p>
        </w:tc>
        <w:tc>
          <w:tcPr>
            <w:tcW w:w="5842" w:type="dxa"/>
            <w:shd w:val="clear" w:color="auto" w:fill="FFFFFF" w:themeFill="background1"/>
          </w:tcPr>
          <w:p w14:paraId="077E79B2" w14:textId="77777777" w:rsidR="00186C94" w:rsidRPr="0016389E" w:rsidRDefault="00186C94" w:rsidP="009453CC">
            <w:pPr>
              <w:rPr>
                <w:rFonts w:ascii="Arial" w:hAnsi="Arial" w:cs="Arial"/>
                <w:sz w:val="24"/>
                <w:szCs w:val="24"/>
              </w:rPr>
            </w:pPr>
            <w:r w:rsidRPr="0016389E">
              <w:rPr>
                <w:rFonts w:ascii="Arial" w:hAnsi="Arial" w:cs="Arial"/>
                <w:sz w:val="24"/>
                <w:szCs w:val="24"/>
              </w:rPr>
              <w:t xml:space="preserve">The ESFA publish the funding monitoring rules and audit guidance annually. The link to those documents is </w:t>
            </w:r>
            <w:hyperlink r:id="rId16">
              <w:r w:rsidRPr="0016389E">
                <w:rPr>
                  <w:rStyle w:val="Hyperlink"/>
                  <w:rFonts w:ascii="Arial" w:hAnsi="Arial" w:cs="Arial"/>
                  <w:color w:val="5B9BD5" w:themeColor="accent5"/>
                  <w:sz w:val="24"/>
                  <w:szCs w:val="24"/>
                </w:rPr>
                <w:t>here</w:t>
              </w:r>
            </w:hyperlink>
            <w:r w:rsidRPr="0016389E">
              <w:rPr>
                <w:rFonts w:ascii="Arial" w:hAnsi="Arial" w:cs="Arial"/>
                <w:sz w:val="24"/>
                <w:szCs w:val="24"/>
              </w:rPr>
              <w:t xml:space="preserve"> and they state what ESFA will monitor and look at during audits. The documents do not appear to ask providers for the details of eligible costs that are raised in this question and as such, we would advise contacting the ESFA directly to discuss why they are asking for information that is not in the guidance and what exactly they expect you to supply under the circumstances you have flagged.</w:t>
            </w:r>
          </w:p>
          <w:p w14:paraId="10A07A00" w14:textId="41C396D6" w:rsidR="00186C94" w:rsidRPr="0016389E" w:rsidRDefault="00186C94" w:rsidP="009453CC">
            <w:pPr>
              <w:spacing w:before="240"/>
              <w:rPr>
                <w:rFonts w:ascii="Arial" w:hAnsi="Arial" w:cs="Arial"/>
                <w:sz w:val="24"/>
                <w:szCs w:val="24"/>
              </w:rPr>
            </w:pPr>
          </w:p>
        </w:tc>
        <w:tc>
          <w:tcPr>
            <w:tcW w:w="2376" w:type="dxa"/>
            <w:shd w:val="clear" w:color="auto" w:fill="FFFFFF" w:themeFill="background1"/>
          </w:tcPr>
          <w:p w14:paraId="77750CD1" w14:textId="5856625B" w:rsidR="00186C94" w:rsidRPr="0016389E" w:rsidRDefault="00186C94" w:rsidP="009453CC">
            <w:pPr>
              <w:spacing w:before="240"/>
              <w:rPr>
                <w:rFonts w:ascii="Arial" w:hAnsi="Arial" w:cs="Arial"/>
              </w:rPr>
            </w:pPr>
            <w:r w:rsidRPr="0016389E">
              <w:rPr>
                <w:rFonts w:ascii="Arial" w:hAnsi="Arial" w:cs="Arial"/>
                <w:sz w:val="24"/>
                <w:szCs w:val="24"/>
              </w:rPr>
              <w:t>25/04/18</w:t>
            </w:r>
          </w:p>
        </w:tc>
      </w:tr>
      <w:tr w:rsidR="00186C94" w:rsidRPr="0016389E" w14:paraId="4C3C1E56" w14:textId="77777777" w:rsidTr="0020669E">
        <w:tc>
          <w:tcPr>
            <w:tcW w:w="1551" w:type="dxa"/>
            <w:shd w:val="clear" w:color="auto" w:fill="BDD6EE" w:themeFill="accent5" w:themeFillTint="66"/>
          </w:tcPr>
          <w:p w14:paraId="34BB74F3" w14:textId="213854AE" w:rsidR="00186C94" w:rsidRPr="0016389E" w:rsidRDefault="00186C94" w:rsidP="00186C94">
            <w:pPr>
              <w:rPr>
                <w:rFonts w:ascii="Arial" w:hAnsi="Arial" w:cs="Arial"/>
                <w:sz w:val="24"/>
                <w:szCs w:val="24"/>
              </w:rPr>
            </w:pPr>
            <w:bookmarkStart w:id="10" w:name="ILR"/>
            <w:r w:rsidRPr="0016389E">
              <w:rPr>
                <w:rFonts w:ascii="Arial" w:hAnsi="Arial" w:cs="Arial"/>
                <w:b/>
                <w:bCs/>
                <w:sz w:val="24"/>
                <w:szCs w:val="24"/>
              </w:rPr>
              <w:t>ILR and Data</w:t>
            </w:r>
            <w:bookmarkEnd w:id="10"/>
          </w:p>
        </w:tc>
        <w:tc>
          <w:tcPr>
            <w:tcW w:w="5571" w:type="dxa"/>
            <w:shd w:val="clear" w:color="auto" w:fill="BDD6EE" w:themeFill="accent5" w:themeFillTint="66"/>
          </w:tcPr>
          <w:p w14:paraId="21E44F77" w14:textId="77777777" w:rsidR="00186C94" w:rsidRPr="0016389E" w:rsidRDefault="00186C94" w:rsidP="00186C94">
            <w:pPr>
              <w:spacing w:before="120"/>
              <w:rPr>
                <w:rFonts w:ascii="Arial" w:hAnsi="Arial" w:cs="Arial"/>
                <w:sz w:val="24"/>
                <w:szCs w:val="24"/>
              </w:rPr>
            </w:pPr>
          </w:p>
        </w:tc>
        <w:tc>
          <w:tcPr>
            <w:tcW w:w="5842" w:type="dxa"/>
            <w:shd w:val="clear" w:color="auto" w:fill="BDD6EE" w:themeFill="accent5" w:themeFillTint="66"/>
          </w:tcPr>
          <w:p w14:paraId="1907404D" w14:textId="77777777" w:rsidR="00186C94" w:rsidRPr="0016389E" w:rsidRDefault="00186C94" w:rsidP="00186C94">
            <w:pPr>
              <w:rPr>
                <w:rFonts w:ascii="Arial" w:hAnsi="Arial" w:cs="Arial"/>
                <w:sz w:val="24"/>
                <w:szCs w:val="24"/>
              </w:rPr>
            </w:pPr>
          </w:p>
        </w:tc>
        <w:tc>
          <w:tcPr>
            <w:tcW w:w="2376" w:type="dxa"/>
            <w:shd w:val="clear" w:color="auto" w:fill="BDD6EE" w:themeFill="accent5" w:themeFillTint="66"/>
          </w:tcPr>
          <w:p w14:paraId="463A78E1" w14:textId="091550D6" w:rsidR="00186C94" w:rsidRPr="0016389E" w:rsidRDefault="00186C94" w:rsidP="00186C94">
            <w:pPr>
              <w:spacing w:before="120"/>
              <w:rPr>
                <w:rFonts w:ascii="Arial" w:hAnsi="Arial" w:cs="Arial"/>
                <w:sz w:val="24"/>
                <w:szCs w:val="24"/>
              </w:rPr>
            </w:pPr>
          </w:p>
        </w:tc>
      </w:tr>
      <w:tr w:rsidR="00186C94" w:rsidRPr="0016389E" w14:paraId="0A43EF0F" w14:textId="77777777" w:rsidTr="0020669E">
        <w:tc>
          <w:tcPr>
            <w:tcW w:w="1551" w:type="dxa"/>
            <w:shd w:val="clear" w:color="auto" w:fill="FFFFFF" w:themeFill="background1"/>
          </w:tcPr>
          <w:p w14:paraId="3964B7D6" w14:textId="2B8E0C19" w:rsidR="00186C94" w:rsidRPr="0016389E" w:rsidRDefault="00186C94" w:rsidP="00186C94">
            <w:pPr>
              <w:rPr>
                <w:rFonts w:ascii="Arial" w:hAnsi="Arial" w:cs="Arial"/>
                <w:b/>
                <w:bCs/>
                <w:sz w:val="24"/>
                <w:szCs w:val="24"/>
              </w:rPr>
            </w:pPr>
            <w:r w:rsidRPr="0016389E">
              <w:rPr>
                <w:rFonts w:ascii="Arial" w:hAnsi="Arial" w:cs="Arial"/>
                <w:sz w:val="24"/>
                <w:szCs w:val="24"/>
              </w:rPr>
              <w:t>ILR.1</w:t>
            </w:r>
          </w:p>
        </w:tc>
        <w:tc>
          <w:tcPr>
            <w:tcW w:w="5571" w:type="dxa"/>
            <w:shd w:val="clear" w:color="auto" w:fill="FFFFFF" w:themeFill="background1"/>
          </w:tcPr>
          <w:p w14:paraId="0372E1AB" w14:textId="77777777" w:rsidR="00186C94" w:rsidRPr="0016389E" w:rsidRDefault="00186C94" w:rsidP="00186C94">
            <w:pPr>
              <w:rPr>
                <w:rFonts w:ascii="Arial" w:eastAsia="Times New Roman" w:hAnsi="Arial" w:cs="Arial"/>
                <w:sz w:val="24"/>
                <w:szCs w:val="24"/>
                <w:lang w:eastAsia="en-GB"/>
              </w:rPr>
            </w:pPr>
            <w:r w:rsidRPr="0016389E">
              <w:rPr>
                <w:rFonts w:ascii="Arial" w:eastAsia="Times New Roman" w:hAnsi="Arial" w:cs="Arial"/>
                <w:sz w:val="24"/>
                <w:szCs w:val="24"/>
                <w:lang w:eastAsia="en-GB"/>
              </w:rPr>
              <w:t>Can you please clarify sickness - does this have to be covered with OTJ hours?</w:t>
            </w:r>
          </w:p>
          <w:p w14:paraId="67ED6A7A" w14:textId="77777777" w:rsidR="00186C94" w:rsidRPr="0016389E" w:rsidRDefault="00186C94" w:rsidP="00186C94">
            <w:pPr>
              <w:rPr>
                <w:rFonts w:ascii="Arial" w:hAnsi="Arial" w:cs="Arial"/>
                <w:sz w:val="24"/>
                <w:szCs w:val="24"/>
              </w:rPr>
            </w:pPr>
          </w:p>
        </w:tc>
        <w:tc>
          <w:tcPr>
            <w:tcW w:w="5842" w:type="dxa"/>
            <w:shd w:val="clear" w:color="auto" w:fill="FFFFFF" w:themeFill="background1"/>
          </w:tcPr>
          <w:p w14:paraId="694814A4" w14:textId="77777777" w:rsidR="00186C94" w:rsidRPr="0016389E" w:rsidRDefault="00186C94" w:rsidP="00186C94">
            <w:pPr>
              <w:rPr>
                <w:rFonts w:ascii="Arial" w:hAnsi="Arial" w:cs="Arial"/>
                <w:sz w:val="24"/>
                <w:szCs w:val="24"/>
              </w:rPr>
            </w:pPr>
            <w:r w:rsidRPr="0016389E">
              <w:rPr>
                <w:rFonts w:ascii="Arial" w:hAnsi="Arial" w:cs="Arial"/>
                <w:sz w:val="24"/>
                <w:szCs w:val="24"/>
              </w:rPr>
              <w:t xml:space="preserve">No, sickness is not affected by off the job. E.g. if an apprentice is off sick, the </w:t>
            </w:r>
            <w:proofErr w:type="spellStart"/>
            <w:r w:rsidRPr="0016389E">
              <w:rPr>
                <w:rFonts w:ascii="Arial" w:hAnsi="Arial" w:cs="Arial"/>
                <w:sz w:val="24"/>
                <w:szCs w:val="24"/>
              </w:rPr>
              <w:t>OtJ</w:t>
            </w:r>
            <w:proofErr w:type="spellEnd"/>
            <w:r w:rsidRPr="0016389E">
              <w:rPr>
                <w:rFonts w:ascii="Arial" w:hAnsi="Arial" w:cs="Arial"/>
                <w:sz w:val="24"/>
                <w:szCs w:val="24"/>
              </w:rPr>
              <w:t xml:space="preserve"> calculation does not change and the full amount would still have to be delivered. </w:t>
            </w:r>
          </w:p>
          <w:p w14:paraId="1A1AAD14" w14:textId="0D4CC846" w:rsidR="00186C94" w:rsidRPr="0016389E" w:rsidRDefault="00186C94" w:rsidP="00186C94">
            <w:pPr>
              <w:rPr>
                <w:rFonts w:ascii="Arial" w:hAnsi="Arial" w:cs="Arial"/>
                <w:sz w:val="24"/>
                <w:szCs w:val="24"/>
              </w:rPr>
            </w:pPr>
            <w:r w:rsidRPr="0016389E">
              <w:rPr>
                <w:rFonts w:ascii="Arial" w:hAnsi="Arial" w:cs="Arial"/>
                <w:sz w:val="24"/>
                <w:szCs w:val="24"/>
              </w:rPr>
              <w:t xml:space="preserve">However long term sickness would be reported on the ILR as a break in programme, at which point, if the apprentices returns to complete their apprenticeship, a new </w:t>
            </w:r>
            <w:proofErr w:type="spellStart"/>
            <w:r w:rsidRPr="0016389E">
              <w:rPr>
                <w:rFonts w:ascii="Arial" w:hAnsi="Arial" w:cs="Arial"/>
                <w:sz w:val="24"/>
                <w:szCs w:val="24"/>
              </w:rPr>
              <w:t>OtJ</w:t>
            </w:r>
            <w:proofErr w:type="spellEnd"/>
            <w:r w:rsidRPr="0016389E">
              <w:rPr>
                <w:rFonts w:ascii="Arial" w:hAnsi="Arial" w:cs="Arial"/>
                <w:sz w:val="24"/>
                <w:szCs w:val="24"/>
              </w:rPr>
              <w:t xml:space="preserve"> calculation may need to be made and reported in the ILR.</w:t>
            </w:r>
          </w:p>
        </w:tc>
        <w:tc>
          <w:tcPr>
            <w:tcW w:w="2376" w:type="dxa"/>
            <w:shd w:val="clear" w:color="auto" w:fill="FFFFFF" w:themeFill="background1"/>
          </w:tcPr>
          <w:p w14:paraId="0C6E9B2E" w14:textId="55ABE019" w:rsidR="00186C94" w:rsidRPr="0016389E" w:rsidRDefault="00186C94" w:rsidP="00186C94">
            <w:pPr>
              <w:rPr>
                <w:rFonts w:ascii="Arial" w:hAnsi="Arial" w:cs="Arial"/>
              </w:rPr>
            </w:pPr>
            <w:r w:rsidRPr="0016389E">
              <w:rPr>
                <w:rFonts w:ascii="Arial" w:hAnsi="Arial" w:cs="Arial"/>
              </w:rPr>
              <w:t>27/09/18</w:t>
            </w:r>
          </w:p>
        </w:tc>
      </w:tr>
      <w:tr w:rsidR="00186C94" w:rsidRPr="0016389E" w14:paraId="44899002" w14:textId="77777777" w:rsidTr="0020669E">
        <w:tc>
          <w:tcPr>
            <w:tcW w:w="1551" w:type="dxa"/>
            <w:shd w:val="clear" w:color="auto" w:fill="FFFFFF" w:themeFill="background1"/>
          </w:tcPr>
          <w:p w14:paraId="6B36C087" w14:textId="3064D889" w:rsidR="00186C94" w:rsidRPr="0016389E" w:rsidRDefault="00186C94" w:rsidP="00186C94">
            <w:pPr>
              <w:rPr>
                <w:rFonts w:ascii="Arial" w:hAnsi="Arial" w:cs="Arial"/>
                <w:sz w:val="24"/>
                <w:szCs w:val="24"/>
              </w:rPr>
            </w:pPr>
            <w:r w:rsidRPr="0016389E">
              <w:rPr>
                <w:rFonts w:ascii="Arial" w:hAnsi="Arial" w:cs="Arial"/>
                <w:sz w:val="24"/>
                <w:szCs w:val="24"/>
              </w:rPr>
              <w:t>ILR.3</w:t>
            </w:r>
          </w:p>
        </w:tc>
        <w:tc>
          <w:tcPr>
            <w:tcW w:w="5571" w:type="dxa"/>
            <w:shd w:val="clear" w:color="auto" w:fill="FFFFFF" w:themeFill="background1"/>
          </w:tcPr>
          <w:p w14:paraId="27D3CB99" w14:textId="77777777" w:rsidR="00186C94" w:rsidRPr="0016389E" w:rsidRDefault="00186C94" w:rsidP="009453CC">
            <w:pPr>
              <w:pStyle w:val="Heading5"/>
              <w:spacing w:before="0" w:after="120"/>
              <w:outlineLvl w:val="4"/>
              <w:rPr>
                <w:rFonts w:ascii="Arial" w:hAnsi="Arial" w:cs="Arial"/>
                <w:color w:val="auto"/>
              </w:rPr>
            </w:pPr>
            <w:r w:rsidRPr="0016389E">
              <w:rPr>
                <w:rFonts w:ascii="Arial" w:hAnsi="Arial" w:cs="Arial"/>
                <w:color w:val="auto"/>
              </w:rPr>
              <w:t xml:space="preserve">How would that affect the ILR and timely completion, if the EPA is not taking place for another month or two? Would the ESFA </w:t>
            </w:r>
            <w:proofErr w:type="spellStart"/>
            <w:r w:rsidRPr="0016389E">
              <w:rPr>
                <w:rFonts w:ascii="Arial" w:hAnsi="Arial" w:cs="Arial"/>
                <w:color w:val="auto"/>
              </w:rPr>
              <w:t>recognise</w:t>
            </w:r>
            <w:proofErr w:type="spellEnd"/>
            <w:r w:rsidRPr="0016389E">
              <w:rPr>
                <w:rFonts w:ascii="Arial" w:hAnsi="Arial" w:cs="Arial"/>
                <w:color w:val="auto"/>
              </w:rPr>
              <w:t xml:space="preserve"> this as a late achiever?</w:t>
            </w:r>
          </w:p>
          <w:p w14:paraId="3CFB24FA" w14:textId="77777777" w:rsidR="00186C94" w:rsidRPr="0016389E" w:rsidRDefault="00186C94" w:rsidP="00186C94">
            <w:pPr>
              <w:rPr>
                <w:rFonts w:ascii="Arial" w:hAnsi="Arial" w:cs="Arial"/>
                <w:sz w:val="24"/>
                <w:szCs w:val="24"/>
              </w:rPr>
            </w:pPr>
          </w:p>
        </w:tc>
        <w:tc>
          <w:tcPr>
            <w:tcW w:w="5842" w:type="dxa"/>
            <w:shd w:val="clear" w:color="auto" w:fill="FFFFFF" w:themeFill="background1"/>
          </w:tcPr>
          <w:p w14:paraId="1D1E8167" w14:textId="5CC73ACE" w:rsidR="00186C94" w:rsidRPr="0016389E" w:rsidRDefault="00186C94" w:rsidP="00186C94">
            <w:pPr>
              <w:rPr>
                <w:rFonts w:ascii="Arial" w:hAnsi="Arial" w:cs="Arial"/>
                <w:sz w:val="24"/>
                <w:szCs w:val="24"/>
              </w:rPr>
            </w:pPr>
            <w:r w:rsidRPr="0016389E">
              <w:rPr>
                <w:rFonts w:ascii="Arial" w:hAnsi="Arial" w:cs="Arial"/>
                <w:sz w:val="24"/>
                <w:szCs w:val="24"/>
              </w:rPr>
              <w:t>You must put in a planned end date that includes the time for EPA to occur.</w:t>
            </w:r>
          </w:p>
        </w:tc>
        <w:tc>
          <w:tcPr>
            <w:tcW w:w="2376" w:type="dxa"/>
            <w:shd w:val="clear" w:color="auto" w:fill="FFFFFF" w:themeFill="background1"/>
          </w:tcPr>
          <w:p w14:paraId="36570C8F" w14:textId="6227C5BB" w:rsidR="00186C94" w:rsidRPr="0016389E" w:rsidRDefault="00186C94" w:rsidP="00186C94">
            <w:pPr>
              <w:rPr>
                <w:rFonts w:ascii="Arial" w:hAnsi="Arial" w:cs="Arial"/>
              </w:rPr>
            </w:pPr>
          </w:p>
        </w:tc>
      </w:tr>
    </w:tbl>
    <w:p w14:paraId="5FEB1E10" w14:textId="6C13FA97" w:rsidR="00186C94" w:rsidRDefault="00186C94" w:rsidP="26D76524">
      <w:pPr>
        <w:rPr>
          <w:rFonts w:ascii="Arial" w:hAnsi="Arial" w:cs="Arial"/>
          <w:b/>
          <w:bCs/>
          <w:sz w:val="28"/>
          <w:szCs w:val="28"/>
        </w:rPr>
      </w:pPr>
    </w:p>
    <w:p w14:paraId="04B43854" w14:textId="10E1ACEF" w:rsidR="00186C94" w:rsidRDefault="00186C94" w:rsidP="26D76524">
      <w:pPr>
        <w:rPr>
          <w:rFonts w:ascii="Arial" w:hAnsi="Arial" w:cs="Arial"/>
          <w:b/>
          <w:bCs/>
          <w:sz w:val="28"/>
          <w:szCs w:val="28"/>
        </w:rPr>
      </w:pPr>
    </w:p>
    <w:p w14:paraId="28E6E8A3" w14:textId="651AC2B6" w:rsidR="008F3772" w:rsidRDefault="00F975ED" w:rsidP="26D76524">
      <w:pPr>
        <w:rPr>
          <w:rFonts w:ascii="Arial" w:hAnsi="Arial" w:cs="Arial"/>
          <w:b/>
          <w:bCs/>
          <w:sz w:val="28"/>
          <w:szCs w:val="28"/>
        </w:rPr>
      </w:pPr>
      <w:bookmarkStart w:id="11" w:name="Glossary"/>
      <w:r>
        <w:rPr>
          <w:rFonts w:ascii="Arial" w:hAnsi="Arial" w:cs="Arial"/>
          <w:b/>
          <w:bCs/>
          <w:sz w:val="28"/>
          <w:szCs w:val="28"/>
        </w:rPr>
        <w:t>Glossary:</w:t>
      </w:r>
    </w:p>
    <w:bookmarkEnd w:id="11"/>
    <w:p w14:paraId="2A3CF15C" w14:textId="77777777" w:rsidR="006A5740" w:rsidRPr="0016389E" w:rsidRDefault="26D76524">
      <w:pPr>
        <w:rPr>
          <w:rFonts w:ascii="Arial" w:hAnsi="Arial" w:cs="Arial"/>
        </w:rPr>
      </w:pPr>
      <w:r w:rsidRPr="00F975ED">
        <w:rPr>
          <w:rFonts w:ascii="Arial" w:hAnsi="Arial" w:cs="Arial"/>
        </w:rPr>
        <w:t>C&amp;G</w:t>
      </w:r>
      <w:r w:rsidRPr="0016389E">
        <w:rPr>
          <w:rFonts w:ascii="Arial" w:hAnsi="Arial" w:cs="Arial"/>
        </w:rPr>
        <w:t xml:space="preserve"> – City and Guilds</w:t>
      </w:r>
    </w:p>
    <w:p w14:paraId="7F042A7D" w14:textId="77777777" w:rsidR="008F3772" w:rsidRPr="0016389E" w:rsidRDefault="26D76524">
      <w:pPr>
        <w:rPr>
          <w:rFonts w:ascii="Arial" w:hAnsi="Arial" w:cs="Arial"/>
        </w:rPr>
      </w:pPr>
      <w:r w:rsidRPr="0016389E">
        <w:rPr>
          <w:rFonts w:ascii="Arial" w:hAnsi="Arial" w:cs="Arial"/>
        </w:rPr>
        <w:t>EPA – End Point Assessment</w:t>
      </w:r>
    </w:p>
    <w:p w14:paraId="5DDEF5F8" w14:textId="77777777" w:rsidR="008F3772" w:rsidRPr="0016389E" w:rsidRDefault="26D76524">
      <w:pPr>
        <w:rPr>
          <w:rFonts w:ascii="Arial" w:hAnsi="Arial" w:cs="Arial"/>
        </w:rPr>
      </w:pPr>
      <w:r w:rsidRPr="0016389E">
        <w:rPr>
          <w:rFonts w:ascii="Arial" w:hAnsi="Arial" w:cs="Arial"/>
        </w:rPr>
        <w:t>EPAO – End Point Assessment Organisation</w:t>
      </w:r>
    </w:p>
    <w:p w14:paraId="4D8F0EF9" w14:textId="77777777" w:rsidR="00D23B13" w:rsidRPr="0016389E" w:rsidRDefault="26D76524">
      <w:pPr>
        <w:rPr>
          <w:rFonts w:ascii="Arial" w:hAnsi="Arial" w:cs="Arial"/>
        </w:rPr>
      </w:pPr>
      <w:r w:rsidRPr="0016389E">
        <w:rPr>
          <w:rFonts w:ascii="Arial" w:hAnsi="Arial" w:cs="Arial"/>
        </w:rPr>
        <w:t>ESFA – Education and Skills Funding Agency (agency of DfE responsible for funding and monitoring apprenticeships and levy spend)</w:t>
      </w:r>
    </w:p>
    <w:p w14:paraId="043E452C" w14:textId="77777777" w:rsidR="00D23B13" w:rsidRPr="0016389E" w:rsidRDefault="26D76524">
      <w:pPr>
        <w:rPr>
          <w:rFonts w:ascii="Arial" w:hAnsi="Arial" w:cs="Arial"/>
        </w:rPr>
      </w:pPr>
      <w:proofErr w:type="spellStart"/>
      <w:r w:rsidRPr="0016389E">
        <w:rPr>
          <w:rFonts w:ascii="Arial" w:hAnsi="Arial" w:cs="Arial"/>
        </w:rPr>
        <w:t>IfA</w:t>
      </w:r>
      <w:proofErr w:type="spellEnd"/>
      <w:r w:rsidRPr="0016389E">
        <w:rPr>
          <w:rFonts w:ascii="Arial" w:hAnsi="Arial" w:cs="Arial"/>
        </w:rPr>
        <w:t xml:space="preserve"> – Institute for Apprenticeships – Gov body responsible for developing apprenticeship standards and monitoring quality across the reforms</w:t>
      </w:r>
    </w:p>
    <w:p w14:paraId="63F04CE0" w14:textId="77777777" w:rsidR="00D23B13" w:rsidRPr="0016389E" w:rsidRDefault="26D76524">
      <w:pPr>
        <w:rPr>
          <w:rFonts w:ascii="Arial" w:hAnsi="Arial" w:cs="Arial"/>
        </w:rPr>
      </w:pPr>
      <w:r w:rsidRPr="0016389E">
        <w:rPr>
          <w:rFonts w:ascii="Arial" w:hAnsi="Arial" w:cs="Arial"/>
        </w:rPr>
        <w:t>ILR – Individual Learner Record (provider via data returns monthly to the ESFA)</w:t>
      </w:r>
    </w:p>
    <w:p w14:paraId="14C20771" w14:textId="77777777" w:rsidR="00D23B13" w:rsidRPr="0016389E" w:rsidRDefault="26D76524">
      <w:pPr>
        <w:rPr>
          <w:rFonts w:ascii="Arial" w:hAnsi="Arial" w:cs="Arial"/>
        </w:rPr>
      </w:pPr>
      <w:proofErr w:type="spellStart"/>
      <w:r w:rsidRPr="0016389E">
        <w:rPr>
          <w:rFonts w:ascii="Arial" w:hAnsi="Arial" w:cs="Arial"/>
        </w:rPr>
        <w:t>Ofqual</w:t>
      </w:r>
      <w:proofErr w:type="spellEnd"/>
      <w:r w:rsidRPr="0016389E">
        <w:rPr>
          <w:rFonts w:ascii="Arial" w:hAnsi="Arial" w:cs="Arial"/>
        </w:rPr>
        <w:t xml:space="preserve"> – qualification regulatory body</w:t>
      </w:r>
    </w:p>
    <w:p w14:paraId="72A43A43" w14:textId="77777777" w:rsidR="00D23B13" w:rsidRPr="0016389E" w:rsidRDefault="26D76524">
      <w:pPr>
        <w:rPr>
          <w:rFonts w:ascii="Arial" w:hAnsi="Arial" w:cs="Arial"/>
        </w:rPr>
      </w:pPr>
      <w:r w:rsidRPr="0016389E">
        <w:rPr>
          <w:rFonts w:ascii="Arial" w:hAnsi="Arial" w:cs="Arial"/>
        </w:rPr>
        <w:t>O/T – Over-time</w:t>
      </w:r>
    </w:p>
    <w:p w14:paraId="215C0FBB" w14:textId="5DF3C920" w:rsidR="008F3772" w:rsidRPr="0016389E" w:rsidRDefault="26D76524">
      <w:pPr>
        <w:rPr>
          <w:rFonts w:ascii="Arial" w:hAnsi="Arial" w:cs="Arial"/>
        </w:rPr>
      </w:pPr>
      <w:proofErr w:type="spellStart"/>
      <w:r w:rsidRPr="0016389E">
        <w:rPr>
          <w:rFonts w:ascii="Arial" w:hAnsi="Arial" w:cs="Arial"/>
        </w:rPr>
        <w:t>OtJ</w:t>
      </w:r>
      <w:proofErr w:type="spellEnd"/>
      <w:r w:rsidRPr="0016389E">
        <w:rPr>
          <w:rFonts w:ascii="Arial" w:hAnsi="Arial" w:cs="Arial"/>
        </w:rPr>
        <w:t xml:space="preserve"> – Off the job (training in an apprenticeship)</w:t>
      </w:r>
    </w:p>
    <w:p w14:paraId="63D44848" w14:textId="77777777" w:rsidR="00D23B13" w:rsidRPr="0016389E" w:rsidRDefault="26D76524">
      <w:pPr>
        <w:rPr>
          <w:rFonts w:ascii="Arial" w:hAnsi="Arial" w:cs="Arial"/>
        </w:rPr>
      </w:pPr>
      <w:r w:rsidRPr="0016389E">
        <w:rPr>
          <w:rFonts w:ascii="Arial" w:hAnsi="Arial" w:cs="Arial"/>
        </w:rPr>
        <w:lastRenderedPageBreak/>
        <w:t>TQT or GLH – Total Qualification Time or Guided Learning Hours</w:t>
      </w:r>
    </w:p>
    <w:p w14:paraId="61E5D9B5" w14:textId="77777777" w:rsidR="008F3772" w:rsidRPr="0016389E" w:rsidRDefault="008F3772">
      <w:pPr>
        <w:rPr>
          <w:rFonts w:ascii="Arial" w:hAnsi="Arial" w:cs="Arial"/>
        </w:rPr>
      </w:pPr>
    </w:p>
    <w:p w14:paraId="49DDCFA4" w14:textId="77777777" w:rsidR="008F3772" w:rsidRPr="0016389E" w:rsidRDefault="008F3772">
      <w:pPr>
        <w:rPr>
          <w:rFonts w:ascii="Arial" w:hAnsi="Arial" w:cs="Arial"/>
        </w:rPr>
      </w:pPr>
    </w:p>
    <w:sectPr w:rsidR="008F3772" w:rsidRPr="0016389E" w:rsidSect="0016389E">
      <w:headerReference w:type="default" r:id="rId17"/>
      <w:footerReference w:type="default" r:id="rId18"/>
      <w:headerReference w:type="first" r:id="rId19"/>
      <w:pgSz w:w="16838" w:h="11906" w:orient="landscape"/>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A2D5" w14:textId="77777777" w:rsidR="001F796F" w:rsidRDefault="001F796F">
      <w:pPr>
        <w:spacing w:after="0" w:line="240" w:lineRule="auto"/>
      </w:pPr>
      <w:r>
        <w:separator/>
      </w:r>
    </w:p>
  </w:endnote>
  <w:endnote w:type="continuationSeparator" w:id="0">
    <w:p w14:paraId="1BC3F8E8" w14:textId="77777777" w:rsidR="001F796F" w:rsidRDefault="001F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265018"/>
      <w:docPartObj>
        <w:docPartGallery w:val="Page Numbers (Bottom of Page)"/>
        <w:docPartUnique/>
      </w:docPartObj>
    </w:sdtPr>
    <w:sdtEndPr>
      <w:rPr>
        <w:noProof/>
      </w:rPr>
    </w:sdtEndPr>
    <w:sdtContent>
      <w:p w14:paraId="6C9E766A" w14:textId="081C79FC" w:rsidR="00186C94" w:rsidRDefault="00186C94">
        <w:pPr>
          <w:pStyle w:val="Footer"/>
          <w:jc w:val="right"/>
        </w:pPr>
        <w:r w:rsidRPr="009453CC">
          <w:rPr>
            <w:rFonts w:ascii="Arial" w:hAnsi="Arial" w:cs="Arial"/>
            <w:sz w:val="22"/>
          </w:rPr>
          <w:fldChar w:fldCharType="begin"/>
        </w:r>
        <w:r w:rsidRPr="009453CC">
          <w:rPr>
            <w:rFonts w:ascii="Arial" w:hAnsi="Arial" w:cs="Arial"/>
            <w:sz w:val="22"/>
          </w:rPr>
          <w:instrText xml:space="preserve"> PAGE   \* MERGEFORMAT </w:instrText>
        </w:r>
        <w:r w:rsidRPr="009453CC">
          <w:rPr>
            <w:rFonts w:ascii="Arial" w:hAnsi="Arial" w:cs="Arial"/>
            <w:sz w:val="22"/>
          </w:rPr>
          <w:fldChar w:fldCharType="separate"/>
        </w:r>
        <w:r w:rsidR="009453CC">
          <w:rPr>
            <w:rFonts w:ascii="Arial" w:hAnsi="Arial" w:cs="Arial"/>
            <w:noProof/>
            <w:sz w:val="22"/>
          </w:rPr>
          <w:t>11</w:t>
        </w:r>
        <w:r w:rsidRPr="009453CC">
          <w:rPr>
            <w:rFonts w:ascii="Arial" w:hAnsi="Arial" w:cs="Arial"/>
            <w:noProof/>
            <w:sz w:val="22"/>
          </w:rPr>
          <w:fldChar w:fldCharType="end"/>
        </w:r>
        <w:r w:rsidRPr="009453CC">
          <w:rPr>
            <w:rFonts w:ascii="Arial" w:hAnsi="Arial" w:cs="Arial"/>
            <w:noProof/>
            <w:sz w:val="22"/>
          </w:rPr>
          <w:t>.</w:t>
        </w:r>
      </w:p>
    </w:sdtContent>
  </w:sdt>
  <w:p w14:paraId="57980F09" w14:textId="77777777" w:rsidR="26D76524" w:rsidRDefault="26D76524" w:rsidP="26D7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9E96A" w14:textId="77777777" w:rsidR="001F796F" w:rsidRDefault="001F796F">
      <w:pPr>
        <w:spacing w:after="0" w:line="240" w:lineRule="auto"/>
      </w:pPr>
      <w:r>
        <w:separator/>
      </w:r>
    </w:p>
  </w:footnote>
  <w:footnote w:type="continuationSeparator" w:id="0">
    <w:p w14:paraId="565E5BC4" w14:textId="77777777" w:rsidR="001F796F" w:rsidRDefault="001F7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53"/>
      <w:gridCol w:w="4653"/>
      <w:gridCol w:w="4653"/>
    </w:tblGrid>
    <w:tr w:rsidR="26D76524" w14:paraId="5CA84869" w14:textId="77777777" w:rsidTr="26D76524">
      <w:tc>
        <w:tcPr>
          <w:tcW w:w="4653" w:type="dxa"/>
        </w:tcPr>
        <w:p w14:paraId="0A585388" w14:textId="22E3AED2" w:rsidR="26D76524" w:rsidRDefault="26D76524" w:rsidP="26D76524">
          <w:pPr>
            <w:pStyle w:val="Header"/>
            <w:ind w:left="-115"/>
          </w:pPr>
        </w:p>
      </w:tc>
      <w:tc>
        <w:tcPr>
          <w:tcW w:w="4653" w:type="dxa"/>
        </w:tcPr>
        <w:p w14:paraId="79893B21" w14:textId="27E8457A" w:rsidR="26D76524" w:rsidRDefault="26D76524" w:rsidP="26D76524">
          <w:pPr>
            <w:pStyle w:val="Header"/>
            <w:jc w:val="center"/>
          </w:pPr>
        </w:p>
      </w:tc>
      <w:tc>
        <w:tcPr>
          <w:tcW w:w="4653" w:type="dxa"/>
        </w:tcPr>
        <w:p w14:paraId="20AE6012" w14:textId="422064D3" w:rsidR="26D76524" w:rsidRDefault="26D76524" w:rsidP="26D76524">
          <w:pPr>
            <w:pStyle w:val="Header"/>
            <w:ind w:right="-115"/>
            <w:jc w:val="right"/>
          </w:pPr>
        </w:p>
      </w:tc>
    </w:tr>
  </w:tbl>
  <w:p w14:paraId="3EEED4FD" w14:textId="43F8FC8C" w:rsidR="26D76524" w:rsidRDefault="26D76524" w:rsidP="26D76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7D23" w14:textId="41FD4E7E" w:rsidR="0016389E" w:rsidRDefault="0016389E">
    <w:pPr>
      <w:pStyle w:val="Header"/>
    </w:pPr>
    <w:r>
      <w:rPr>
        <w:rFonts w:ascii="Arial" w:hAnsi="Arial" w:cs="Arial"/>
        <w:noProof/>
        <w:sz w:val="40"/>
        <w:szCs w:val="40"/>
        <w:lang w:eastAsia="en-GB"/>
      </w:rPr>
      <w:drawing>
        <wp:anchor distT="0" distB="0" distL="114300" distR="114300" simplePos="0" relativeHeight="251659264" behindDoc="0" locked="0" layoutInCell="1" allowOverlap="1" wp14:anchorId="2DB90420" wp14:editId="41E00D54">
          <wp:simplePos x="0" y="0"/>
          <wp:positionH relativeFrom="column">
            <wp:posOffset>7727182</wp:posOffset>
          </wp:positionH>
          <wp:positionV relativeFrom="paragraph">
            <wp:posOffset>-272577</wp:posOffset>
          </wp:positionV>
          <wp:extent cx="1804035" cy="933450"/>
          <wp:effectExtent l="0" t="0" r="5715" b="0"/>
          <wp:wrapSquare wrapText="bothSides"/>
          <wp:docPr id="1" name="Picture 1" descr="C:\Users\Samri\AppData\Local\Microsoft\Windows\INetCache\Content.Word\Collaboration_Lock-up_CG_ILM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mri\AppData\Local\Microsoft\Windows\INetCache\Content.Word\Collaboration_Lock-up_CG_ILM_JPG.jpg"/>
                  <pic:cNvPicPr>
                    <a:picLocks noChangeAspect="1" noChangeArrowheads="1"/>
                  </pic:cNvPicPr>
                </pic:nvPicPr>
                <pic:blipFill>
                  <a:blip r:embed="rId1">
                    <a:extLst>
                      <a:ext uri="{28A0092B-C50C-407E-A947-70E740481C1C}">
                        <a14:useLocalDpi xmlns:a14="http://schemas.microsoft.com/office/drawing/2010/main" val="0"/>
                      </a:ext>
                    </a:extLst>
                  </a:blip>
                  <a:srcRect l="28938" t="37567" r="27657" b="30731"/>
                  <a:stretch>
                    <a:fillRect/>
                  </a:stretch>
                </pic:blipFill>
                <pic:spPr bwMode="auto">
                  <a:xfrm>
                    <a:off x="0" y="0"/>
                    <a:ext cx="1804035"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B1D"/>
    <w:multiLevelType w:val="hybridMultilevel"/>
    <w:tmpl w:val="225E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B31545"/>
    <w:multiLevelType w:val="hybridMultilevel"/>
    <w:tmpl w:val="15A4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07"/>
    <w:rsid w:val="00146559"/>
    <w:rsid w:val="0016389E"/>
    <w:rsid w:val="001758AA"/>
    <w:rsid w:val="00186C94"/>
    <w:rsid w:val="00191FBA"/>
    <w:rsid w:val="001E6F6F"/>
    <w:rsid w:val="001F796F"/>
    <w:rsid w:val="00255363"/>
    <w:rsid w:val="002660DA"/>
    <w:rsid w:val="00392AFC"/>
    <w:rsid w:val="00452762"/>
    <w:rsid w:val="004551A5"/>
    <w:rsid w:val="00463F46"/>
    <w:rsid w:val="00507AFB"/>
    <w:rsid w:val="005E7A34"/>
    <w:rsid w:val="005F0506"/>
    <w:rsid w:val="00600D5F"/>
    <w:rsid w:val="0060552A"/>
    <w:rsid w:val="006950C5"/>
    <w:rsid w:val="006A5740"/>
    <w:rsid w:val="006B5849"/>
    <w:rsid w:val="006E3004"/>
    <w:rsid w:val="0070754D"/>
    <w:rsid w:val="00761F4B"/>
    <w:rsid w:val="0077633A"/>
    <w:rsid w:val="007932A5"/>
    <w:rsid w:val="007F308A"/>
    <w:rsid w:val="008B6607"/>
    <w:rsid w:val="008D4A55"/>
    <w:rsid w:val="008E5164"/>
    <w:rsid w:val="008F3772"/>
    <w:rsid w:val="009453CC"/>
    <w:rsid w:val="00A24D6E"/>
    <w:rsid w:val="00A45020"/>
    <w:rsid w:val="00A52DEB"/>
    <w:rsid w:val="00B213CE"/>
    <w:rsid w:val="00B761A5"/>
    <w:rsid w:val="00B91B6C"/>
    <w:rsid w:val="00BD1434"/>
    <w:rsid w:val="00BD1F1E"/>
    <w:rsid w:val="00C51D44"/>
    <w:rsid w:val="00D17E81"/>
    <w:rsid w:val="00D23B13"/>
    <w:rsid w:val="00D247D7"/>
    <w:rsid w:val="00D80C89"/>
    <w:rsid w:val="00DA5FE9"/>
    <w:rsid w:val="00E10C84"/>
    <w:rsid w:val="00E84017"/>
    <w:rsid w:val="00F31350"/>
    <w:rsid w:val="00F47B3D"/>
    <w:rsid w:val="00F7620D"/>
    <w:rsid w:val="00F96A6C"/>
    <w:rsid w:val="00F975ED"/>
    <w:rsid w:val="26D76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3DC650"/>
  <w15:chartTrackingRefBased/>
  <w15:docId w15:val="{4EC6004D-FB6F-4CB6-AA2D-FA7CF30A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F96A6C"/>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1A5"/>
    <w:pPr>
      <w:ind w:left="720"/>
      <w:contextualSpacing/>
    </w:pPr>
    <w:rPr>
      <w:rFonts w:ascii="Arial" w:hAnsi="Arial"/>
      <w:sz w:val="24"/>
    </w:rPr>
  </w:style>
  <w:style w:type="paragraph" w:styleId="NormalWeb">
    <w:name w:val="Normal (Web)"/>
    <w:basedOn w:val="Normal"/>
    <w:uiPriority w:val="99"/>
    <w:unhideWhenUsed/>
    <w:rsid w:val="00BD14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96A6C"/>
    <w:pPr>
      <w:tabs>
        <w:tab w:val="center" w:pos="4513"/>
        <w:tab w:val="right" w:pos="9026"/>
      </w:tabs>
      <w:spacing w:after="0" w:line="240" w:lineRule="auto"/>
    </w:pPr>
    <w:rPr>
      <w:sz w:val="24"/>
      <w:szCs w:val="24"/>
      <w:lang w:val="en-US"/>
    </w:rPr>
  </w:style>
  <w:style w:type="character" w:customStyle="1" w:styleId="FooterChar">
    <w:name w:val="Footer Char"/>
    <w:basedOn w:val="DefaultParagraphFont"/>
    <w:link w:val="Footer"/>
    <w:uiPriority w:val="99"/>
    <w:rsid w:val="00F96A6C"/>
    <w:rPr>
      <w:sz w:val="24"/>
      <w:szCs w:val="24"/>
      <w:lang w:val="en-US"/>
    </w:rPr>
  </w:style>
  <w:style w:type="character" w:customStyle="1" w:styleId="Heading5Char">
    <w:name w:val="Heading 5 Char"/>
    <w:basedOn w:val="DefaultParagraphFont"/>
    <w:link w:val="Heading5"/>
    <w:uiPriority w:val="9"/>
    <w:rsid w:val="00F96A6C"/>
    <w:rPr>
      <w:rFonts w:asciiTheme="majorHAnsi" w:eastAsiaTheme="majorEastAsia" w:hAnsiTheme="majorHAnsi" w:cstheme="majorBidi"/>
      <w:color w:val="2F5496" w:themeColor="accent1" w:themeShade="BF"/>
      <w:sz w:val="24"/>
      <w:szCs w:val="24"/>
      <w:lang w:val="en-US"/>
    </w:rPr>
  </w:style>
  <w:style w:type="character" w:styleId="Hyperlink">
    <w:name w:val="Hyperlink"/>
    <w:basedOn w:val="DefaultParagraphFont"/>
    <w:uiPriority w:val="99"/>
    <w:unhideWhenUsed/>
    <w:rsid w:val="00E84017"/>
    <w:rPr>
      <w:color w:val="0563C1" w:themeColor="hyperlink"/>
      <w:u w:val="single"/>
    </w:rPr>
  </w:style>
  <w:style w:type="character" w:styleId="CommentReference">
    <w:name w:val="annotation reference"/>
    <w:basedOn w:val="DefaultParagraphFont"/>
    <w:uiPriority w:val="99"/>
    <w:semiHidden/>
    <w:unhideWhenUsed/>
    <w:rsid w:val="006E3004"/>
    <w:rPr>
      <w:sz w:val="16"/>
      <w:szCs w:val="16"/>
    </w:rPr>
  </w:style>
  <w:style w:type="paragraph" w:styleId="CommentText">
    <w:name w:val="annotation text"/>
    <w:basedOn w:val="Normal"/>
    <w:link w:val="CommentTextChar"/>
    <w:uiPriority w:val="99"/>
    <w:semiHidden/>
    <w:unhideWhenUsed/>
    <w:rsid w:val="006E3004"/>
    <w:pPr>
      <w:spacing w:line="240" w:lineRule="auto"/>
    </w:pPr>
    <w:rPr>
      <w:sz w:val="20"/>
      <w:szCs w:val="20"/>
    </w:rPr>
  </w:style>
  <w:style w:type="character" w:customStyle="1" w:styleId="CommentTextChar">
    <w:name w:val="Comment Text Char"/>
    <w:basedOn w:val="DefaultParagraphFont"/>
    <w:link w:val="CommentText"/>
    <w:uiPriority w:val="99"/>
    <w:semiHidden/>
    <w:rsid w:val="006E3004"/>
    <w:rPr>
      <w:sz w:val="20"/>
      <w:szCs w:val="20"/>
    </w:rPr>
  </w:style>
  <w:style w:type="paragraph" w:styleId="CommentSubject">
    <w:name w:val="annotation subject"/>
    <w:basedOn w:val="CommentText"/>
    <w:next w:val="CommentText"/>
    <w:link w:val="CommentSubjectChar"/>
    <w:uiPriority w:val="99"/>
    <w:semiHidden/>
    <w:unhideWhenUsed/>
    <w:rsid w:val="006E3004"/>
    <w:rPr>
      <w:b/>
      <w:bCs/>
    </w:rPr>
  </w:style>
  <w:style w:type="character" w:customStyle="1" w:styleId="CommentSubjectChar">
    <w:name w:val="Comment Subject Char"/>
    <w:basedOn w:val="CommentTextChar"/>
    <w:link w:val="CommentSubject"/>
    <w:uiPriority w:val="99"/>
    <w:semiHidden/>
    <w:rsid w:val="006E3004"/>
    <w:rPr>
      <w:b/>
      <w:bCs/>
      <w:sz w:val="20"/>
      <w:szCs w:val="20"/>
    </w:rPr>
  </w:style>
  <w:style w:type="paragraph" w:styleId="BalloonText">
    <w:name w:val="Balloon Text"/>
    <w:basedOn w:val="Normal"/>
    <w:link w:val="BalloonTextChar"/>
    <w:uiPriority w:val="99"/>
    <w:semiHidden/>
    <w:unhideWhenUsed/>
    <w:rsid w:val="006E3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04"/>
    <w:rPr>
      <w:rFonts w:ascii="Segoe UI" w:hAnsi="Segoe UI" w:cs="Segoe UI"/>
      <w:sz w:val="18"/>
      <w:szCs w:val="18"/>
    </w:rPr>
  </w:style>
  <w:style w:type="character" w:styleId="FollowedHyperlink">
    <w:name w:val="FollowedHyperlink"/>
    <w:basedOn w:val="DefaultParagraphFont"/>
    <w:uiPriority w:val="99"/>
    <w:semiHidden/>
    <w:unhideWhenUsed/>
    <w:rsid w:val="00A24D6E"/>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ituteforapprenticeships.org/developing-new-apprenticeship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register-of-end-point-assessment-organis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fa-financial-assurance-monitoring-the-funding-ru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yandguilds.com/apprenticeships/document-download-form" TargetMode="External"/><Relationship Id="rId5" Type="http://schemas.openxmlformats.org/officeDocument/2006/relationships/numbering" Target="numbering.xml"/><Relationship Id="rId15" Type="http://schemas.openxmlformats.org/officeDocument/2006/relationships/hyperlink" Target="https://www.gov.uk/government/publications/further-education-and-skills-inspection-handboo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andguilds.com/apprenticeships/emerging-standards/end-assessment-serv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94A5A488C160438449BC34610926E3" ma:contentTypeVersion="4" ma:contentTypeDescription="Create a new document." ma:contentTypeScope="" ma:versionID="320a735e8ebb38a3479ba7d682ba1e9a">
  <xsd:schema xmlns:xsd="http://www.w3.org/2001/XMLSchema" xmlns:xs="http://www.w3.org/2001/XMLSchema" xmlns:p="http://schemas.microsoft.com/office/2006/metadata/properties" xmlns:ns2="8f8ab462-4150-4b09-923a-026768118bd6" xmlns:ns3="e867b66b-3d26-4f5f-b375-ee26a88fdeef" targetNamespace="http://schemas.microsoft.com/office/2006/metadata/properties" ma:root="true" ma:fieldsID="c52dbeea137cff041deabd33f21ab858" ns2:_="" ns3:_="">
    <xsd:import namespace="8f8ab462-4150-4b09-923a-026768118bd6"/>
    <xsd:import namespace="e867b66b-3d26-4f5f-b375-ee26a88fd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ab462-4150-4b09-923a-026768118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67b66b-3d26-4f5f-b375-ee26a88fd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5AE1-CAC1-40E5-9DBD-47C5AF3B9F2D}">
  <ds:schemaRefs>
    <ds:schemaRef ds:uri="http://schemas.microsoft.com/sharepoint/v3/contenttype/forms"/>
  </ds:schemaRefs>
</ds:datastoreItem>
</file>

<file path=customXml/itemProps2.xml><?xml version="1.0" encoding="utf-8"?>
<ds:datastoreItem xmlns:ds="http://schemas.openxmlformats.org/officeDocument/2006/customXml" ds:itemID="{CC9C112D-AD2C-420C-97C5-BDDFE568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ab462-4150-4b09-923a-026768118bd6"/>
    <ds:schemaRef ds:uri="e867b66b-3d26-4f5f-b375-ee26a88fd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307B7-5045-4F26-8F8A-5175F219E1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867b66b-3d26-4f5f-b375-ee26a88fdeef"/>
    <ds:schemaRef ds:uri="http://purl.org/dc/terms/"/>
    <ds:schemaRef ds:uri="http://schemas.openxmlformats.org/package/2006/metadata/core-properties"/>
    <ds:schemaRef ds:uri="8f8ab462-4150-4b09-923a-026768118bd6"/>
    <ds:schemaRef ds:uri="http://www.w3.org/XML/1998/namespace"/>
    <ds:schemaRef ds:uri="http://purl.org/dc/dcmitype/"/>
  </ds:schemaRefs>
</ds:datastoreItem>
</file>

<file path=customXml/itemProps4.xml><?xml version="1.0" encoding="utf-8"?>
<ds:datastoreItem xmlns:ds="http://schemas.openxmlformats.org/officeDocument/2006/customXml" ds:itemID="{C65F92D9-2266-4440-8770-1F46DBF8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Kingsland</dc:creator>
  <cp:keywords/>
  <dc:description/>
  <cp:lastModifiedBy>Belinda Pegg</cp:lastModifiedBy>
  <cp:revision>4</cp:revision>
  <dcterms:created xsi:type="dcterms:W3CDTF">2019-01-07T12:28:00Z</dcterms:created>
  <dcterms:modified xsi:type="dcterms:W3CDTF">2019-01-07T12:29:00Z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0x010100E094A5A488C160438449BC34610926E3</vt:lpwstr>
  </property>
</Properties>
</file>