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5F2B9F12" w:rsidR="00474F67" w:rsidRPr="007F05E6" w:rsidRDefault="006976D5" w:rsidP="00474F67">
      <w:pPr>
        <w:pStyle w:val="Unittitle"/>
      </w:pPr>
      <w:r w:rsidRPr="006976D5">
        <w:t>2</w:t>
      </w:r>
      <w:r>
        <w:t xml:space="preserve">: </w:t>
      </w:r>
      <w:r w:rsidRPr="006976D5">
        <w:t>Construction science principles</w:t>
      </w:r>
    </w:p>
    <w:p w14:paraId="38C3B821" w14:textId="7A29DA35" w:rsidR="00A84A83" w:rsidRPr="00692A45" w:rsidRDefault="00A84A83" w:rsidP="00A84A83">
      <w:pPr>
        <w:pStyle w:val="Heading1"/>
      </w:pPr>
      <w:r w:rsidRPr="00692A45">
        <w:t xml:space="preserve">Worksheet </w:t>
      </w:r>
      <w:r>
        <w:t>15</w:t>
      </w:r>
      <w:r w:rsidRPr="00692A45">
        <w:t xml:space="preserve">: </w:t>
      </w:r>
      <w:r>
        <w:t xml:space="preserve">Dead and live loads </w:t>
      </w:r>
      <w:r w:rsidRPr="00692A45">
        <w:t>(</w:t>
      </w:r>
      <w:r>
        <w:t>tutor</w:t>
      </w:r>
      <w:r w:rsidRPr="00692A45">
        <w:t>)</w:t>
      </w:r>
    </w:p>
    <w:p w14:paraId="0E125B18" w14:textId="16E3B7D5" w:rsidR="000D2BD8" w:rsidRDefault="001C6957" w:rsidP="00110217">
      <w:pPr>
        <w:rPr>
          <w:rFonts w:cs="Arial"/>
          <w:szCs w:val="22"/>
        </w:rPr>
      </w:pPr>
      <w:r>
        <w:rPr>
          <w:rFonts w:cs="Arial"/>
          <w:szCs w:val="22"/>
        </w:rPr>
        <w:t>The buildings that we live, work and socialise in have to carry the following loads</w:t>
      </w:r>
      <w:r w:rsidR="00173334">
        <w:rPr>
          <w:rFonts w:cs="Arial"/>
          <w:szCs w:val="22"/>
        </w:rPr>
        <w:t>:</w:t>
      </w:r>
    </w:p>
    <w:p w14:paraId="3F072107" w14:textId="77777777" w:rsidR="00173334" w:rsidRDefault="00173334" w:rsidP="00110217">
      <w:pPr>
        <w:rPr>
          <w:rFonts w:cs="Arial"/>
          <w:szCs w:val="22"/>
        </w:rPr>
      </w:pPr>
    </w:p>
    <w:p w14:paraId="22CA9F7A" w14:textId="090553BF" w:rsidR="001C6957" w:rsidRDefault="007B1599" w:rsidP="001C6957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d</w:t>
      </w:r>
      <w:r w:rsidR="001C6957">
        <w:rPr>
          <w:rFonts w:cs="Arial"/>
          <w:szCs w:val="22"/>
        </w:rPr>
        <w:t>ead</w:t>
      </w:r>
    </w:p>
    <w:p w14:paraId="0A35597E" w14:textId="17EAF5D3" w:rsidR="001C6957" w:rsidRPr="00590F99" w:rsidRDefault="007B1599" w:rsidP="00590F99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i</w:t>
      </w:r>
      <w:r w:rsidR="001C6957">
        <w:rPr>
          <w:rFonts w:cs="Arial"/>
          <w:szCs w:val="22"/>
        </w:rPr>
        <w:t>mposed</w:t>
      </w:r>
      <w:r w:rsidR="00590F99">
        <w:rPr>
          <w:rFonts w:cs="Arial"/>
          <w:szCs w:val="22"/>
        </w:rPr>
        <w:t xml:space="preserve"> or </w:t>
      </w:r>
      <w:r w:rsidR="008F3D69">
        <w:rPr>
          <w:rFonts w:cs="Arial"/>
          <w:szCs w:val="22"/>
        </w:rPr>
        <w:t>l</w:t>
      </w:r>
      <w:r w:rsidR="001C6957" w:rsidRPr="00590F99">
        <w:rPr>
          <w:rFonts w:cs="Arial"/>
          <w:szCs w:val="22"/>
        </w:rPr>
        <w:t>ive</w:t>
      </w:r>
      <w:r>
        <w:rPr>
          <w:rFonts w:cs="Arial"/>
          <w:szCs w:val="22"/>
        </w:rPr>
        <w:t>.</w:t>
      </w:r>
    </w:p>
    <w:p w14:paraId="66AE7546" w14:textId="7207BBDC" w:rsidR="001C6957" w:rsidRDefault="001C6957" w:rsidP="001C6957">
      <w:pPr>
        <w:rPr>
          <w:rFonts w:cs="Arial"/>
          <w:szCs w:val="22"/>
        </w:rPr>
      </w:pPr>
    </w:p>
    <w:p w14:paraId="2DBED1B2" w14:textId="442955C6" w:rsidR="001C6957" w:rsidRDefault="001C6957" w:rsidP="001C6957">
      <w:pPr>
        <w:rPr>
          <w:rFonts w:cs="Arial"/>
          <w:szCs w:val="22"/>
        </w:rPr>
      </w:pPr>
      <w:r>
        <w:rPr>
          <w:rFonts w:cs="Arial"/>
          <w:szCs w:val="22"/>
        </w:rPr>
        <w:t>Investigate where these loads exist within your current building and answer the following questions</w:t>
      </w:r>
      <w:r w:rsidR="005B1312">
        <w:rPr>
          <w:rFonts w:cs="Arial"/>
          <w:szCs w:val="22"/>
        </w:rPr>
        <w:t>.</w:t>
      </w:r>
    </w:p>
    <w:p w14:paraId="6A441F34" w14:textId="77777777" w:rsidR="003F6C97" w:rsidRPr="003F6C97" w:rsidRDefault="003F6C97" w:rsidP="003F6C97">
      <w:pPr>
        <w:rPr>
          <w:rFonts w:cs="Arial"/>
          <w:szCs w:val="22"/>
        </w:rPr>
      </w:pPr>
    </w:p>
    <w:p w14:paraId="263B6D42" w14:textId="4F70CF48" w:rsidR="003F6C97" w:rsidRDefault="003F6C97" w:rsidP="003F6C97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>
        <w:rPr>
          <w:rFonts w:cs="Arial"/>
          <w:szCs w:val="22"/>
        </w:rPr>
        <w:t>Define dead, imposed</w:t>
      </w:r>
      <w:r w:rsidR="000C2FE8">
        <w:rPr>
          <w:rFonts w:cs="Arial"/>
          <w:szCs w:val="22"/>
        </w:rPr>
        <w:t>/</w:t>
      </w:r>
      <w:r>
        <w:rPr>
          <w:rFonts w:cs="Arial"/>
          <w:szCs w:val="22"/>
        </w:rPr>
        <w:t>live loads.</w:t>
      </w:r>
    </w:p>
    <w:p w14:paraId="7A3AB5BE" w14:textId="77777777" w:rsidR="003F6C97" w:rsidRDefault="003F6C97" w:rsidP="003F6C97">
      <w:pPr>
        <w:pStyle w:val="ListParagraph"/>
        <w:rPr>
          <w:rFonts w:cs="Arial"/>
          <w:szCs w:val="22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386"/>
        <w:gridCol w:w="5402"/>
      </w:tblGrid>
      <w:tr w:rsidR="003F6C97" w:rsidRPr="00CB2771" w14:paraId="4B8F8B02" w14:textId="77777777" w:rsidTr="003F6C97">
        <w:tc>
          <w:tcPr>
            <w:tcW w:w="3386" w:type="dxa"/>
          </w:tcPr>
          <w:p w14:paraId="2A6B101B" w14:textId="77777777" w:rsidR="00CB2771" w:rsidRPr="00BB4E68" w:rsidRDefault="00CB2771" w:rsidP="00BB4E68">
            <w:pPr>
              <w:pStyle w:val="ListParagraph"/>
              <w:ind w:left="0"/>
              <w:jc w:val="both"/>
              <w:rPr>
                <w:rFonts w:cs="Arial"/>
                <w:szCs w:val="22"/>
              </w:rPr>
            </w:pPr>
          </w:p>
          <w:p w14:paraId="21C7AA1F" w14:textId="4C4C6928" w:rsidR="003F6C97" w:rsidRPr="00BB4E68" w:rsidRDefault="003F6C97" w:rsidP="00BB4E68">
            <w:pPr>
              <w:pStyle w:val="ListParagraph"/>
              <w:ind w:left="0"/>
              <w:jc w:val="both"/>
              <w:rPr>
                <w:rFonts w:cs="Arial"/>
                <w:szCs w:val="22"/>
              </w:rPr>
            </w:pPr>
            <w:r w:rsidRPr="00BB4E68">
              <w:rPr>
                <w:rFonts w:cs="Arial"/>
                <w:szCs w:val="22"/>
              </w:rPr>
              <w:t>Dead load</w:t>
            </w:r>
          </w:p>
        </w:tc>
        <w:tc>
          <w:tcPr>
            <w:tcW w:w="5402" w:type="dxa"/>
          </w:tcPr>
          <w:p w14:paraId="63804822" w14:textId="77777777" w:rsidR="00A84A83" w:rsidRPr="00A84A83" w:rsidRDefault="00A84A83" w:rsidP="00A84A83">
            <w:pPr>
              <w:pStyle w:val="ListParagraph"/>
              <w:ind w:left="0"/>
              <w:jc w:val="both"/>
              <w:rPr>
                <w:rFonts w:cs="Arial"/>
                <w:color w:val="FF0000"/>
                <w:spacing w:val="8"/>
                <w:szCs w:val="22"/>
                <w:shd w:val="clear" w:color="auto" w:fill="FFFFFF"/>
              </w:rPr>
            </w:pPr>
            <w:r w:rsidRPr="00A84A83">
              <w:rPr>
                <w:rFonts w:cs="Arial"/>
                <w:color w:val="FF0000"/>
                <w:spacing w:val="8"/>
                <w:szCs w:val="22"/>
                <w:shd w:val="clear" w:color="auto" w:fill="FFFFFF"/>
              </w:rPr>
              <w:t xml:space="preserve">A </w:t>
            </w:r>
            <w:r w:rsidRPr="00A84A83">
              <w:rPr>
                <w:rFonts w:cs="Arial"/>
                <w:b/>
                <w:bCs/>
                <w:color w:val="FF0000"/>
                <w:spacing w:val="8"/>
                <w:szCs w:val="22"/>
                <w:shd w:val="clear" w:color="auto" w:fill="FFFFFF"/>
              </w:rPr>
              <w:t>dead load</w:t>
            </w:r>
            <w:r w:rsidRPr="00A84A83">
              <w:rPr>
                <w:rFonts w:cs="Arial"/>
                <w:color w:val="FF0000"/>
                <w:spacing w:val="8"/>
                <w:szCs w:val="22"/>
                <w:shd w:val="clear" w:color="auto" w:fill="FFFFFF"/>
              </w:rPr>
              <w:t xml:space="preserve"> is the weight of the structure itself, eg the self-weight of walls, floors, beams, etc.</w:t>
            </w:r>
          </w:p>
          <w:p w14:paraId="03D633D8" w14:textId="4209B926" w:rsidR="00CB2771" w:rsidRPr="00AC4336" w:rsidRDefault="00CB2771" w:rsidP="00BB4E68">
            <w:pPr>
              <w:pStyle w:val="ListParagraph"/>
              <w:ind w:left="0"/>
              <w:jc w:val="both"/>
              <w:rPr>
                <w:rFonts w:cs="Arial"/>
                <w:color w:val="FF0000"/>
                <w:szCs w:val="22"/>
              </w:rPr>
            </w:pPr>
          </w:p>
        </w:tc>
      </w:tr>
      <w:tr w:rsidR="003F6C97" w:rsidRPr="00CB2771" w14:paraId="74893418" w14:textId="77777777" w:rsidTr="003F6C97">
        <w:tc>
          <w:tcPr>
            <w:tcW w:w="3386" w:type="dxa"/>
          </w:tcPr>
          <w:p w14:paraId="367D0E49" w14:textId="2CE0A635" w:rsidR="00590F99" w:rsidRPr="001F71E9" w:rsidRDefault="00BB4E68" w:rsidP="00590F99">
            <w:pPr>
              <w:pStyle w:val="ListParagraph"/>
              <w:ind w:left="0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Imposed load</w:t>
            </w:r>
            <w:r w:rsidR="00590F99">
              <w:rPr>
                <w:rFonts w:cs="Arial"/>
                <w:szCs w:val="22"/>
              </w:rPr>
              <w:t>/l</w:t>
            </w:r>
            <w:r w:rsidR="00590F99" w:rsidRPr="001F71E9">
              <w:rPr>
                <w:rFonts w:cs="Arial"/>
                <w:szCs w:val="22"/>
              </w:rPr>
              <w:t>ive load</w:t>
            </w:r>
          </w:p>
          <w:p w14:paraId="7B5B5B22" w14:textId="7699CC20" w:rsidR="003F6C97" w:rsidRDefault="003F6C97" w:rsidP="003F6C97">
            <w:pPr>
              <w:pStyle w:val="ListParagraph"/>
              <w:ind w:left="0"/>
              <w:rPr>
                <w:rFonts w:cs="Arial"/>
                <w:szCs w:val="22"/>
              </w:rPr>
            </w:pPr>
          </w:p>
          <w:p w14:paraId="5419CE4B" w14:textId="77777777" w:rsidR="00BB4E68" w:rsidRDefault="00BB4E68" w:rsidP="003F6C97">
            <w:pPr>
              <w:pStyle w:val="ListParagraph"/>
              <w:ind w:left="0"/>
              <w:rPr>
                <w:rFonts w:cs="Arial"/>
                <w:szCs w:val="22"/>
              </w:rPr>
            </w:pPr>
          </w:p>
          <w:p w14:paraId="0241AC72" w14:textId="7AC4345D" w:rsidR="00BB4E68" w:rsidRPr="00CB2771" w:rsidRDefault="00BB4E68" w:rsidP="003F6C97">
            <w:pPr>
              <w:pStyle w:val="ListParagraph"/>
              <w:ind w:left="0"/>
              <w:rPr>
                <w:rFonts w:cs="Arial"/>
                <w:szCs w:val="22"/>
              </w:rPr>
            </w:pPr>
          </w:p>
        </w:tc>
        <w:tc>
          <w:tcPr>
            <w:tcW w:w="5402" w:type="dxa"/>
          </w:tcPr>
          <w:p w14:paraId="4201C40C" w14:textId="77777777" w:rsidR="00A84A83" w:rsidRPr="00A84A83" w:rsidRDefault="00A84A83" w:rsidP="00A84A83">
            <w:pPr>
              <w:pStyle w:val="ListParagraph"/>
              <w:ind w:left="0"/>
              <w:rPr>
                <w:rFonts w:cs="Arial"/>
                <w:color w:val="FF0000"/>
                <w:spacing w:val="8"/>
                <w:szCs w:val="22"/>
                <w:shd w:val="clear" w:color="auto" w:fill="FFFFFF"/>
              </w:rPr>
            </w:pPr>
            <w:r w:rsidRPr="00A84A83">
              <w:rPr>
                <w:rFonts w:cs="Arial"/>
                <w:color w:val="FF0000"/>
                <w:spacing w:val="8"/>
                <w:szCs w:val="22"/>
                <w:shd w:val="clear" w:color="auto" w:fill="FFFFFF"/>
              </w:rPr>
              <w:t xml:space="preserve">A </w:t>
            </w:r>
            <w:r w:rsidRPr="00A84A83">
              <w:rPr>
                <w:rFonts w:cs="Arial"/>
                <w:b/>
                <w:bCs/>
                <w:color w:val="FF0000"/>
                <w:spacing w:val="8"/>
                <w:szCs w:val="22"/>
                <w:shd w:val="clear" w:color="auto" w:fill="FFFFFF"/>
              </w:rPr>
              <w:t xml:space="preserve">live </w:t>
            </w:r>
            <w:r w:rsidRPr="00A84A83">
              <w:rPr>
                <w:rFonts w:cs="Arial"/>
                <w:color w:val="FF0000"/>
                <w:spacing w:val="8"/>
                <w:szCs w:val="22"/>
                <w:shd w:val="clear" w:color="auto" w:fill="FFFFFF"/>
              </w:rPr>
              <w:t>(or</w:t>
            </w:r>
            <w:r w:rsidRPr="00A84A83">
              <w:rPr>
                <w:rFonts w:cs="Arial"/>
                <w:b/>
                <w:bCs/>
                <w:color w:val="FF0000"/>
                <w:spacing w:val="8"/>
                <w:szCs w:val="22"/>
                <w:shd w:val="clear" w:color="auto" w:fill="FFFFFF"/>
              </w:rPr>
              <w:t xml:space="preserve"> imposed</w:t>
            </w:r>
            <w:r w:rsidRPr="00A84A83">
              <w:rPr>
                <w:rFonts w:cs="Arial"/>
                <w:color w:val="FF0000"/>
                <w:spacing w:val="8"/>
                <w:szCs w:val="22"/>
                <w:shd w:val="clear" w:color="auto" w:fill="FFFFFF"/>
              </w:rPr>
              <w:t>)</w:t>
            </w:r>
            <w:r w:rsidRPr="00A84A83">
              <w:rPr>
                <w:rFonts w:cs="Arial"/>
                <w:b/>
                <w:bCs/>
                <w:color w:val="FF0000"/>
                <w:spacing w:val="8"/>
                <w:szCs w:val="22"/>
                <w:shd w:val="clear" w:color="auto" w:fill="FFFFFF"/>
              </w:rPr>
              <w:t xml:space="preserve"> load c</w:t>
            </w:r>
            <w:r w:rsidRPr="00A84A83">
              <w:rPr>
                <w:rFonts w:cs="Arial"/>
                <w:color w:val="FF0000"/>
                <w:spacing w:val="8"/>
                <w:szCs w:val="22"/>
                <w:shd w:val="clear" w:color="auto" w:fill="FFFFFF"/>
              </w:rPr>
              <w:t xml:space="preserve">onsists of all the extra loads which are placed on the structure, such as people, furniture and machines, as a result of the building being occupied. These loads move around and change frequently. </w:t>
            </w:r>
          </w:p>
          <w:p w14:paraId="2C81398A" w14:textId="505402F1" w:rsidR="003F6C97" w:rsidRPr="00AC4336" w:rsidRDefault="003F6C97" w:rsidP="003F6C97">
            <w:pPr>
              <w:pStyle w:val="ListParagraph"/>
              <w:ind w:left="0"/>
              <w:rPr>
                <w:rFonts w:cs="Arial"/>
                <w:color w:val="FF0000"/>
                <w:szCs w:val="22"/>
              </w:rPr>
            </w:pPr>
          </w:p>
        </w:tc>
      </w:tr>
    </w:tbl>
    <w:p w14:paraId="364C8A01" w14:textId="395B20AD" w:rsidR="003F6C97" w:rsidRDefault="003F6C97" w:rsidP="003F6C97">
      <w:pPr>
        <w:pStyle w:val="ListParagraph"/>
        <w:rPr>
          <w:rFonts w:cs="Arial"/>
          <w:szCs w:val="22"/>
        </w:rPr>
      </w:pPr>
    </w:p>
    <w:p w14:paraId="780160FD" w14:textId="77777777" w:rsidR="003F6C97" w:rsidRDefault="003F6C97" w:rsidP="003F6C97">
      <w:pPr>
        <w:pStyle w:val="ListParagraph"/>
        <w:rPr>
          <w:rFonts w:cs="Arial"/>
          <w:szCs w:val="22"/>
        </w:rPr>
      </w:pPr>
    </w:p>
    <w:p w14:paraId="6DCCCED3" w14:textId="03A684A5" w:rsidR="001C6957" w:rsidRPr="003F6C97" w:rsidRDefault="001C6957" w:rsidP="003F6C97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3F6C97">
        <w:rPr>
          <w:rFonts w:cs="Arial"/>
          <w:szCs w:val="22"/>
        </w:rPr>
        <w:t xml:space="preserve">What loads are the concrete foundations supporting? </w:t>
      </w:r>
    </w:p>
    <w:p w14:paraId="636B0D69" w14:textId="77777777" w:rsidR="005B1312" w:rsidRDefault="005B1312" w:rsidP="001C6957">
      <w:pPr>
        <w:rPr>
          <w:rFonts w:cs="Arial"/>
          <w:szCs w:val="22"/>
        </w:rPr>
      </w:pPr>
    </w:p>
    <w:p w14:paraId="17FD86C2" w14:textId="29573443" w:rsidR="001C6957" w:rsidRPr="00AC4336" w:rsidRDefault="005B1312" w:rsidP="007B1599">
      <w:pPr>
        <w:ind w:left="360"/>
        <w:rPr>
          <w:rFonts w:cs="Arial"/>
          <w:color w:val="FF0000"/>
          <w:szCs w:val="22"/>
        </w:rPr>
      </w:pPr>
      <w:r w:rsidRPr="00AC4336">
        <w:rPr>
          <w:rFonts w:cs="Arial"/>
          <w:color w:val="FF0000"/>
          <w:szCs w:val="22"/>
        </w:rPr>
        <w:t>Axial loads are transferred from columns down into the foundation</w:t>
      </w:r>
      <w:r w:rsidR="007B1599">
        <w:rPr>
          <w:rFonts w:cs="Arial"/>
          <w:color w:val="FF0000"/>
          <w:szCs w:val="22"/>
        </w:rPr>
        <w:t>s;</w:t>
      </w:r>
      <w:r w:rsidRPr="00AC4336">
        <w:rPr>
          <w:rFonts w:cs="Arial"/>
          <w:color w:val="FF0000"/>
          <w:szCs w:val="22"/>
        </w:rPr>
        <w:t xml:space="preserve"> external walls transfer loads from floors and roofs down into the foundations.</w:t>
      </w:r>
    </w:p>
    <w:p w14:paraId="46B0E9F9" w14:textId="77777777" w:rsidR="005B1312" w:rsidRDefault="005B1312" w:rsidP="001C6957">
      <w:pPr>
        <w:rPr>
          <w:rFonts w:cs="Arial"/>
          <w:szCs w:val="22"/>
        </w:rPr>
      </w:pPr>
    </w:p>
    <w:p w14:paraId="4FC827D8" w14:textId="218A42A9" w:rsidR="00D53D54" w:rsidRDefault="001C6957" w:rsidP="003F6C97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3F6C97">
        <w:rPr>
          <w:rFonts w:cs="Arial"/>
          <w:szCs w:val="22"/>
        </w:rPr>
        <w:t>How are the loads from furniture and occupation transferred to</w:t>
      </w:r>
      <w:r w:rsidR="007B1599">
        <w:rPr>
          <w:rFonts w:cs="Arial"/>
          <w:szCs w:val="22"/>
        </w:rPr>
        <w:t xml:space="preserve"> the</w:t>
      </w:r>
      <w:r w:rsidRPr="003F6C97">
        <w:rPr>
          <w:rFonts w:cs="Arial"/>
          <w:szCs w:val="22"/>
        </w:rPr>
        <w:t xml:space="preserve"> supports?</w:t>
      </w:r>
    </w:p>
    <w:p w14:paraId="764E6F49" w14:textId="77777777" w:rsidR="005B1312" w:rsidRPr="005B1312" w:rsidRDefault="005B1312" w:rsidP="005B1312">
      <w:pPr>
        <w:ind w:left="360"/>
        <w:rPr>
          <w:rFonts w:cs="Arial"/>
          <w:szCs w:val="22"/>
        </w:rPr>
      </w:pPr>
    </w:p>
    <w:p w14:paraId="6DF3FEB2" w14:textId="0AEACCC9" w:rsidR="001C6957" w:rsidRPr="00AC4336" w:rsidRDefault="005B1312" w:rsidP="007B1599">
      <w:pPr>
        <w:ind w:left="360"/>
        <w:rPr>
          <w:rFonts w:cs="Arial"/>
          <w:color w:val="FF0000"/>
          <w:szCs w:val="22"/>
        </w:rPr>
      </w:pPr>
      <w:r w:rsidRPr="00AC4336">
        <w:rPr>
          <w:rFonts w:cs="Arial"/>
          <w:color w:val="FF0000"/>
          <w:szCs w:val="22"/>
        </w:rPr>
        <w:t xml:space="preserve">Floors </w:t>
      </w:r>
      <w:r w:rsidR="007B1599">
        <w:rPr>
          <w:rFonts w:cs="Arial"/>
          <w:color w:val="FF0000"/>
          <w:szCs w:val="22"/>
        </w:rPr>
        <w:t>(floor joists)</w:t>
      </w:r>
      <w:r w:rsidR="000C2FE8">
        <w:rPr>
          <w:rFonts w:cs="Arial"/>
          <w:color w:val="FF0000"/>
          <w:szCs w:val="22"/>
        </w:rPr>
        <w:t xml:space="preserve"> </w:t>
      </w:r>
      <w:r w:rsidRPr="00AC4336">
        <w:rPr>
          <w:rFonts w:cs="Arial"/>
          <w:color w:val="FF0000"/>
          <w:szCs w:val="22"/>
        </w:rPr>
        <w:t>take the initial load</w:t>
      </w:r>
      <w:r w:rsidR="007B1599">
        <w:rPr>
          <w:rFonts w:cs="Arial"/>
          <w:color w:val="FF0000"/>
          <w:szCs w:val="22"/>
        </w:rPr>
        <w:t xml:space="preserve">. </w:t>
      </w:r>
      <w:r w:rsidRPr="00AC4336">
        <w:rPr>
          <w:rFonts w:cs="Arial"/>
          <w:color w:val="FF0000"/>
          <w:szCs w:val="22"/>
        </w:rPr>
        <w:t>These sit on external walls which transmit the load to the foundations.</w:t>
      </w:r>
    </w:p>
    <w:p w14:paraId="6AA6D526" w14:textId="77777777" w:rsidR="005B1312" w:rsidRDefault="005B1312" w:rsidP="00110217">
      <w:pPr>
        <w:rPr>
          <w:rFonts w:cs="Arial"/>
          <w:szCs w:val="22"/>
        </w:rPr>
      </w:pPr>
    </w:p>
    <w:p w14:paraId="240C67CA" w14:textId="6D47D30C" w:rsidR="006E1028" w:rsidRPr="00DE047F" w:rsidRDefault="00AD179E" w:rsidP="007B1599">
      <w:pPr>
        <w:pStyle w:val="Answer"/>
        <w:ind w:left="360"/>
        <w:rPr>
          <w:color w:val="FF0000"/>
        </w:rPr>
      </w:pPr>
      <w:r w:rsidRPr="00DE047F">
        <w:rPr>
          <w:color w:val="FF0000"/>
        </w:rPr>
        <w:tab/>
      </w:r>
    </w:p>
    <w:sectPr w:rsidR="006E1028" w:rsidRPr="00DE047F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9E5068" w14:textId="77777777" w:rsidR="00B81C5D" w:rsidRDefault="00B81C5D">
      <w:pPr>
        <w:spacing w:before="0" w:after="0"/>
      </w:pPr>
      <w:r>
        <w:separator/>
      </w:r>
    </w:p>
  </w:endnote>
  <w:endnote w:type="continuationSeparator" w:id="0">
    <w:p w14:paraId="7CCF47CD" w14:textId="77777777" w:rsidR="00B81C5D" w:rsidRDefault="00B81C5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EB11FDD" w:rsidR="00110217" w:rsidRPr="00F03E33" w:rsidRDefault="001B6BA5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C204877" wp14:editId="55ABBC1C">
              <wp:simplePos x="0" y="0"/>
              <wp:positionH relativeFrom="margin">
                <wp:posOffset>1060450</wp:posOffset>
              </wp:positionH>
              <wp:positionV relativeFrom="paragraph">
                <wp:posOffset>100965</wp:posOffset>
              </wp:positionV>
              <wp:extent cx="3352800" cy="371475"/>
              <wp:effectExtent l="0" t="0" r="19050" b="28575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FD71955" w14:textId="77777777" w:rsidR="001B6BA5" w:rsidRPr="006953AB" w:rsidRDefault="001B6BA5" w:rsidP="001B6BA5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39F3B862" w14:textId="77777777" w:rsidR="001B6BA5" w:rsidRDefault="001B6BA5" w:rsidP="001B6BA5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20487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83.5pt;margin-top:7.95pt;width:264pt;height:29.2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" fillcolor="window" strokecolor="window" strokeweight=".5pt">
              <v:textbox>
                <w:txbxContent>
                  <w:p w14:paraId="3FD71955" w14:textId="77777777" w:rsidR="001B6BA5" w:rsidRPr="006953AB" w:rsidRDefault="001B6BA5" w:rsidP="001B6BA5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39F3B862" w14:textId="77777777" w:rsidR="001B6BA5" w:rsidRDefault="001B6BA5" w:rsidP="001B6BA5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91EC7" w14:textId="77777777" w:rsidR="00B81C5D" w:rsidRDefault="00B81C5D">
      <w:pPr>
        <w:spacing w:before="0" w:after="0"/>
      </w:pPr>
      <w:r>
        <w:separator/>
      </w:r>
    </w:p>
  </w:footnote>
  <w:footnote w:type="continuationSeparator" w:id="0">
    <w:p w14:paraId="2B28AD8F" w14:textId="77777777" w:rsidR="00B81C5D" w:rsidRDefault="00B81C5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918C1" w14:textId="77777777" w:rsidR="001B6BA5" w:rsidRDefault="001B6BA5" w:rsidP="001B6BA5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9504" behindDoc="0" locked="0" layoutInCell="1" allowOverlap="1" wp14:anchorId="69607B7A" wp14:editId="356DE11F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</w:p>
  <w:p w14:paraId="4C977496" w14:textId="77777777" w:rsidR="001B6BA5" w:rsidRDefault="001B6BA5" w:rsidP="001B6BA5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53622805" wp14:editId="77A625C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9064B4F" id="Straight Connector 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16D32903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7362B86"/>
    <w:multiLevelType w:val="hybridMultilevel"/>
    <w:tmpl w:val="037CFDA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5418EE"/>
    <w:multiLevelType w:val="hybridMultilevel"/>
    <w:tmpl w:val="34D2B9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6"/>
  </w:num>
  <w:num w:numId="3">
    <w:abstractNumId w:val="23"/>
  </w:num>
  <w:num w:numId="4">
    <w:abstractNumId w:val="18"/>
  </w:num>
  <w:num w:numId="5">
    <w:abstractNumId w:val="7"/>
  </w:num>
  <w:num w:numId="6">
    <w:abstractNumId w:val="17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9"/>
  </w:num>
  <w:num w:numId="11">
    <w:abstractNumId w:val="14"/>
  </w:num>
  <w:num w:numId="12">
    <w:abstractNumId w:val="5"/>
  </w:num>
  <w:num w:numId="13">
    <w:abstractNumId w:val="12"/>
  </w:num>
  <w:num w:numId="14">
    <w:abstractNumId w:val="20"/>
  </w:num>
  <w:num w:numId="15">
    <w:abstractNumId w:val="10"/>
  </w:num>
  <w:num w:numId="16">
    <w:abstractNumId w:val="6"/>
  </w:num>
  <w:num w:numId="17">
    <w:abstractNumId w:val="25"/>
  </w:num>
  <w:num w:numId="18">
    <w:abstractNumId w:val="26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4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1"/>
  </w:num>
  <w:num w:numId="28">
    <w:abstractNumId w:val="8"/>
    <w:lvlOverride w:ilvl="0">
      <w:startOverride w:val="1"/>
    </w:lvlOverride>
  </w:num>
  <w:num w:numId="29">
    <w:abstractNumId w:val="22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5"/>
  </w:num>
  <w:num w:numId="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1EE6"/>
    <w:rsid w:val="00082C62"/>
    <w:rsid w:val="000B231F"/>
    <w:rsid w:val="000C0F0E"/>
    <w:rsid w:val="000C2FE8"/>
    <w:rsid w:val="000C64AF"/>
    <w:rsid w:val="000D2BD8"/>
    <w:rsid w:val="000E194B"/>
    <w:rsid w:val="00110217"/>
    <w:rsid w:val="00122D1F"/>
    <w:rsid w:val="00152AC3"/>
    <w:rsid w:val="00153CB2"/>
    <w:rsid w:val="00156AF3"/>
    <w:rsid w:val="00173334"/>
    <w:rsid w:val="0019491D"/>
    <w:rsid w:val="001B6BA5"/>
    <w:rsid w:val="001C6957"/>
    <w:rsid w:val="001F71E9"/>
    <w:rsid w:val="001F74AD"/>
    <w:rsid w:val="00222F29"/>
    <w:rsid w:val="00283218"/>
    <w:rsid w:val="002C581F"/>
    <w:rsid w:val="002D07A8"/>
    <w:rsid w:val="003405EA"/>
    <w:rsid w:val="003F6C97"/>
    <w:rsid w:val="003F745B"/>
    <w:rsid w:val="003F7F14"/>
    <w:rsid w:val="00404B31"/>
    <w:rsid w:val="00446647"/>
    <w:rsid w:val="004634E1"/>
    <w:rsid w:val="00474F67"/>
    <w:rsid w:val="0048500D"/>
    <w:rsid w:val="00524E1B"/>
    <w:rsid w:val="00531FF4"/>
    <w:rsid w:val="00590F99"/>
    <w:rsid w:val="005B1312"/>
    <w:rsid w:val="005F0FB6"/>
    <w:rsid w:val="006124C0"/>
    <w:rsid w:val="006135C0"/>
    <w:rsid w:val="006414F2"/>
    <w:rsid w:val="0064591A"/>
    <w:rsid w:val="006642FD"/>
    <w:rsid w:val="006807B0"/>
    <w:rsid w:val="00691B95"/>
    <w:rsid w:val="006976D5"/>
    <w:rsid w:val="006B798A"/>
    <w:rsid w:val="006D02E6"/>
    <w:rsid w:val="006D3512"/>
    <w:rsid w:val="006D3AA3"/>
    <w:rsid w:val="006D4994"/>
    <w:rsid w:val="006E1028"/>
    <w:rsid w:val="006E19C2"/>
    <w:rsid w:val="006F7BAF"/>
    <w:rsid w:val="00797FA7"/>
    <w:rsid w:val="007B1599"/>
    <w:rsid w:val="007F1349"/>
    <w:rsid w:val="007F3D57"/>
    <w:rsid w:val="008C1F1C"/>
    <w:rsid w:val="008D47A6"/>
    <w:rsid w:val="008F3D69"/>
    <w:rsid w:val="00990172"/>
    <w:rsid w:val="009975A0"/>
    <w:rsid w:val="009B5C61"/>
    <w:rsid w:val="009C5C6E"/>
    <w:rsid w:val="00A2454C"/>
    <w:rsid w:val="00A84A83"/>
    <w:rsid w:val="00AB3390"/>
    <w:rsid w:val="00AC4336"/>
    <w:rsid w:val="00AD179E"/>
    <w:rsid w:val="00AE245C"/>
    <w:rsid w:val="00B054EC"/>
    <w:rsid w:val="00B81C5D"/>
    <w:rsid w:val="00BA08E2"/>
    <w:rsid w:val="00BB4E68"/>
    <w:rsid w:val="00BE2C21"/>
    <w:rsid w:val="00C01D20"/>
    <w:rsid w:val="00C202BF"/>
    <w:rsid w:val="00C34AD3"/>
    <w:rsid w:val="00C53192"/>
    <w:rsid w:val="00C60280"/>
    <w:rsid w:val="00C858D7"/>
    <w:rsid w:val="00C92F19"/>
    <w:rsid w:val="00CB2771"/>
    <w:rsid w:val="00CF4788"/>
    <w:rsid w:val="00D073BC"/>
    <w:rsid w:val="00D5137F"/>
    <w:rsid w:val="00D53D54"/>
    <w:rsid w:val="00D56B82"/>
    <w:rsid w:val="00DA2485"/>
    <w:rsid w:val="00DD6283"/>
    <w:rsid w:val="00DE047F"/>
    <w:rsid w:val="00DE29A8"/>
    <w:rsid w:val="00E56FB8"/>
    <w:rsid w:val="00F03E33"/>
    <w:rsid w:val="00F15749"/>
    <w:rsid w:val="00F42A36"/>
    <w:rsid w:val="00F677F9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F74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rsid w:val="001C69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3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4FAE6E-5EE8-4CC9-B443-1E3BCB32BA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0F0199-BDAC-46B6-AA2F-083F2F0FBB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61C15B4-CA99-434D-BD59-9EB2BFDCFB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Hannah Cooper</cp:lastModifiedBy>
  <cp:revision>19</cp:revision>
  <cp:lastPrinted>2013-05-15T12:05:00Z</cp:lastPrinted>
  <dcterms:created xsi:type="dcterms:W3CDTF">2021-02-06T13:22:00Z</dcterms:created>
  <dcterms:modified xsi:type="dcterms:W3CDTF">2021-08-20T17:08:00Z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