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9D4CE" w14:textId="77777777" w:rsidR="00E06494" w:rsidRDefault="00E06494" w:rsidP="000E46D3">
      <w:pPr>
        <w:pStyle w:val="Unittitle"/>
      </w:pPr>
      <w:r>
        <w:t xml:space="preserve">3. Construction design principles </w:t>
      </w:r>
    </w:p>
    <w:p w14:paraId="469596FC" w14:textId="77777777" w:rsidR="00E06494" w:rsidRDefault="00E06494" w:rsidP="004E4E18">
      <w:pPr>
        <w:pStyle w:val="Heading1"/>
      </w:pPr>
      <w:r w:rsidRPr="00873933">
        <w:t>Work</w:t>
      </w:r>
      <w:r>
        <w:t>sheet 4</w:t>
      </w:r>
      <w:r w:rsidRPr="00873933">
        <w:t>: Brown</w:t>
      </w:r>
      <w:r>
        <w:t>field</w:t>
      </w:r>
      <w:r w:rsidRPr="00873933">
        <w:t xml:space="preserve"> and </w:t>
      </w:r>
      <w:r>
        <w:t>g</w:t>
      </w:r>
      <w:r w:rsidRPr="00873933">
        <w:t>reenfield sites</w:t>
      </w:r>
      <w:r>
        <w:t xml:space="preserve"> research task </w:t>
      </w:r>
      <w:r w:rsidRPr="00692A45">
        <w:t>(</w:t>
      </w:r>
      <w:r>
        <w:t>tutor</w:t>
      </w:r>
      <w:r w:rsidRPr="00692A45">
        <w:t>)</w:t>
      </w:r>
    </w:p>
    <w:p w14:paraId="73CE2B91" w14:textId="77777777" w:rsidR="00E06494" w:rsidRPr="00654FB5" w:rsidRDefault="00E06494" w:rsidP="005C004E">
      <w:pPr>
        <w:rPr>
          <w:rFonts w:cs="Arial"/>
          <w:szCs w:val="22"/>
        </w:rPr>
      </w:pPr>
      <w:r w:rsidRPr="00654FB5">
        <w:rPr>
          <w:rFonts w:cs="Arial"/>
          <w:bCs/>
          <w:szCs w:val="22"/>
        </w:rPr>
        <w:t>Research the differences between brownfield and greenfield sites.</w:t>
      </w:r>
      <w:r w:rsidRPr="00654FB5">
        <w:rPr>
          <w:rFonts w:cs="Arial"/>
          <w:szCs w:val="22"/>
        </w:rPr>
        <w:t xml:space="preserve"> Complete a table for each type of site, listing the advantages and disadvantages for development.</w:t>
      </w:r>
    </w:p>
    <w:p w14:paraId="476A5AB4" w14:textId="77777777" w:rsidR="00E06494" w:rsidRPr="00FD6753" w:rsidRDefault="00E06494" w:rsidP="005C004E">
      <w:pPr>
        <w:rPr>
          <w:rFonts w:cs="Arial"/>
          <w:sz w:val="24"/>
        </w:rPr>
      </w:pPr>
    </w:p>
    <w:p w14:paraId="56267D23" w14:textId="77777777" w:rsidR="00E06494" w:rsidRPr="00FD6753" w:rsidRDefault="00E06494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t>Brownfield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06494" w:rsidRPr="00FD6753" w14:paraId="4C7317DA" w14:textId="77777777" w:rsidTr="001951EF">
        <w:tc>
          <w:tcPr>
            <w:tcW w:w="4508" w:type="dxa"/>
          </w:tcPr>
          <w:p w14:paraId="1D9B8813" w14:textId="77777777" w:rsidR="00E06494" w:rsidRPr="00FD6753" w:rsidRDefault="00E06494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72C00B01" w14:textId="77777777" w:rsidR="00E06494" w:rsidRPr="00FD6753" w:rsidRDefault="00E06494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E06494" w:rsidRPr="00FD6753" w14:paraId="341F1C4B" w14:textId="77777777" w:rsidTr="001951EF">
        <w:tc>
          <w:tcPr>
            <w:tcW w:w="4508" w:type="dxa"/>
          </w:tcPr>
          <w:p w14:paraId="7666F503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Planning permissions are easier to obtain as local authorities </w:t>
            </w:r>
            <w:r>
              <w:rPr>
                <w:rFonts w:cs="Arial"/>
                <w:color w:val="FF0000"/>
                <w:sz w:val="24"/>
                <w:lang w:val="en-US"/>
              </w:rPr>
              <w:t xml:space="preserve">are 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trying to improve run down and derelict land within and surrounding the existing urban area. </w:t>
            </w:r>
          </w:p>
        </w:tc>
        <w:tc>
          <w:tcPr>
            <w:tcW w:w="4508" w:type="dxa"/>
          </w:tcPr>
          <w:p w14:paraId="66D266BA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Contaminated ground is expensive to clear.</w:t>
            </w:r>
          </w:p>
          <w:p w14:paraId="30BBEA7A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47AB19C9" w14:textId="77777777" w:rsidTr="001951EF">
        <w:tc>
          <w:tcPr>
            <w:tcW w:w="4508" w:type="dxa"/>
          </w:tcPr>
          <w:p w14:paraId="288D3826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Can stimulate local regeneration, shops, business</w:t>
            </w:r>
            <w:r>
              <w:rPr>
                <w:rFonts w:cs="Arial"/>
                <w:color w:val="FF0000"/>
                <w:sz w:val="24"/>
                <w:lang w:val="en-US"/>
              </w:rPr>
              <w:t>,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 etc. </w:t>
            </w:r>
          </w:p>
        </w:tc>
        <w:tc>
          <w:tcPr>
            <w:tcW w:w="4508" w:type="dxa"/>
          </w:tcPr>
          <w:p w14:paraId="4CAFC78C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Can be in less desirable areas of towns and cities, making properties less attractive to homebuyers</w:t>
            </w:r>
          </w:p>
          <w:p w14:paraId="0E87131D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6EF4FD6C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1174F09D" w14:textId="77777777" w:rsidTr="001951EF">
        <w:tc>
          <w:tcPr>
            <w:tcW w:w="4508" w:type="dxa"/>
          </w:tcPr>
          <w:p w14:paraId="0A09101C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Services and infrastructure are normally already in place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</w:tc>
        <w:tc>
          <w:tcPr>
            <w:tcW w:w="4508" w:type="dxa"/>
          </w:tcPr>
          <w:p w14:paraId="18BBBEB7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75904353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3A73C6FB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06A56088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3F483367" w14:textId="77777777" w:rsidTr="001951EF">
        <w:tc>
          <w:tcPr>
            <w:tcW w:w="4508" w:type="dxa"/>
          </w:tcPr>
          <w:p w14:paraId="4E3F7B25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Developing brownfield sites reduces the pressure on housing that would otherwise lead to cities/towns expanding into greenfield sites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7464188C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3F0EB875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32C73540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1F529C70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6E7E8B62" w14:textId="77777777" w:rsidTr="001951EF">
        <w:tc>
          <w:tcPr>
            <w:tcW w:w="4508" w:type="dxa"/>
          </w:tcPr>
          <w:p w14:paraId="4FE8D188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Clearing brownfield sites can reduce contamination and pollution for the longer</w:t>
            </w:r>
            <w:r>
              <w:rPr>
                <w:rFonts w:cs="Arial"/>
                <w:color w:val="FF0000"/>
                <w:sz w:val="24"/>
              </w:rPr>
              <w:t>-</w:t>
            </w:r>
            <w:r w:rsidRPr="00FD6753">
              <w:rPr>
                <w:rFonts w:cs="Arial"/>
                <w:color w:val="FF0000"/>
                <w:sz w:val="24"/>
              </w:rPr>
              <w:t>term sustainability of the land</w:t>
            </w:r>
            <w:r>
              <w:rPr>
                <w:rFonts w:cs="Arial"/>
                <w:color w:val="FF0000"/>
                <w:sz w:val="24"/>
              </w:rPr>
              <w:t>.</w:t>
            </w:r>
            <w:r w:rsidRPr="00FD6753">
              <w:rPr>
                <w:rFonts w:cs="Arial"/>
                <w:color w:val="FF0000"/>
                <w:sz w:val="24"/>
              </w:rPr>
              <w:t xml:space="preserve"> </w:t>
            </w:r>
          </w:p>
        </w:tc>
        <w:tc>
          <w:tcPr>
            <w:tcW w:w="4508" w:type="dxa"/>
          </w:tcPr>
          <w:p w14:paraId="31BB2373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734BD2D5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3EE43056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531F2FED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3969B15C" w14:textId="77777777" w:rsidTr="001951EF">
        <w:tc>
          <w:tcPr>
            <w:tcW w:w="4508" w:type="dxa"/>
          </w:tcPr>
          <w:p w14:paraId="07B62B36" w14:textId="77777777" w:rsidR="00E06494" w:rsidRPr="00FD6753" w:rsidRDefault="00E06494" w:rsidP="00D91281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 xml:space="preserve">Allows housing to be built </w:t>
            </w:r>
            <w:r>
              <w:rPr>
                <w:rFonts w:cs="Arial"/>
                <w:color w:val="FF0000"/>
                <w:sz w:val="24"/>
              </w:rPr>
              <w:t>closer</w:t>
            </w:r>
            <w:r w:rsidRPr="00FD6753">
              <w:rPr>
                <w:rFonts w:cs="Arial"/>
                <w:color w:val="FF0000"/>
                <w:sz w:val="24"/>
              </w:rPr>
              <w:t xml:space="preserve"> to places of work</w:t>
            </w:r>
            <w:r>
              <w:rPr>
                <w:rFonts w:cs="Arial"/>
                <w:color w:val="FF0000"/>
                <w:sz w:val="24"/>
              </w:rPr>
              <w:t>,</w:t>
            </w:r>
            <w:r w:rsidRPr="00FD6753">
              <w:rPr>
                <w:rFonts w:cs="Arial"/>
                <w:color w:val="FF0000"/>
                <w:sz w:val="24"/>
              </w:rPr>
              <w:t xml:space="preserve"> </w:t>
            </w:r>
            <w:r>
              <w:rPr>
                <w:rFonts w:cs="Arial"/>
                <w:color w:val="FF0000"/>
                <w:sz w:val="24"/>
              </w:rPr>
              <w:t>giving</w:t>
            </w:r>
            <w:r w:rsidRPr="00FD6753">
              <w:rPr>
                <w:rFonts w:cs="Arial"/>
                <w:color w:val="FF0000"/>
                <w:sz w:val="24"/>
              </w:rPr>
              <w:t xml:space="preserve"> employment opportunities for residents and reducing commuter traffic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72A46CCA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28EE67BD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5D0E75EE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0ECF151D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</w:tbl>
    <w:p w14:paraId="26C5D643" w14:textId="77777777" w:rsidR="00E06494" w:rsidRDefault="00E06494" w:rsidP="005C004E">
      <w:pPr>
        <w:rPr>
          <w:rFonts w:cs="Arial"/>
          <w:b/>
          <w:bCs/>
          <w:sz w:val="24"/>
        </w:rPr>
      </w:pPr>
    </w:p>
    <w:p w14:paraId="0EB998E4" w14:textId="77777777" w:rsidR="00E06494" w:rsidRDefault="00E06494" w:rsidP="005C004E">
      <w:pPr>
        <w:rPr>
          <w:rFonts w:cs="Arial"/>
          <w:b/>
          <w:bCs/>
          <w:sz w:val="24"/>
        </w:rPr>
      </w:pPr>
    </w:p>
    <w:p w14:paraId="012B206C" w14:textId="77777777" w:rsidR="00E06494" w:rsidRPr="00FD6753" w:rsidRDefault="00E06494" w:rsidP="005C004E">
      <w:pPr>
        <w:rPr>
          <w:rFonts w:cs="Arial"/>
          <w:b/>
          <w:bCs/>
          <w:sz w:val="24"/>
        </w:rPr>
      </w:pPr>
    </w:p>
    <w:p w14:paraId="6E878E8C" w14:textId="77777777" w:rsidR="00E06494" w:rsidRPr="00FD6753" w:rsidRDefault="00E06494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lastRenderedPageBreak/>
        <w:t>Greenfield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06494" w:rsidRPr="00FD6753" w14:paraId="2BC72547" w14:textId="77777777" w:rsidTr="001951EF">
        <w:tc>
          <w:tcPr>
            <w:tcW w:w="4508" w:type="dxa"/>
          </w:tcPr>
          <w:p w14:paraId="61747D5B" w14:textId="77777777" w:rsidR="00E06494" w:rsidRPr="00FD6753" w:rsidRDefault="00E06494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4CF9F209" w14:textId="77777777" w:rsidR="00E06494" w:rsidRPr="00FD6753" w:rsidRDefault="00E06494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E06494" w:rsidRPr="00FD6753" w14:paraId="56A7D4AC" w14:textId="77777777" w:rsidTr="001951EF">
        <w:tc>
          <w:tcPr>
            <w:tcW w:w="4508" w:type="dxa"/>
          </w:tcPr>
          <w:p w14:paraId="11EDDEC0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Land is normally free from contaminates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6D8729F0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7560D33F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Government and local authorities have increased restrictions on the development of greenfield land to protect wildlife and the countryside.</w:t>
            </w:r>
          </w:p>
          <w:p w14:paraId="1E9509DB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5BDF4998" w14:textId="77777777" w:rsidTr="001951EF">
        <w:tc>
          <w:tcPr>
            <w:tcW w:w="4508" w:type="dxa"/>
          </w:tcPr>
          <w:p w14:paraId="7F96BA93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Homes often command a premium price as they are in desirable semi-rural or rural locations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54808F6A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630AB2A4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Planning permissions are often more difficult to obtain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2C743551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012E21F2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61D8F942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5E40114C" w14:textId="77777777" w:rsidTr="001951EF">
        <w:tc>
          <w:tcPr>
            <w:tcW w:w="4508" w:type="dxa"/>
          </w:tcPr>
          <w:p w14:paraId="201731C0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 xml:space="preserve">More space </w:t>
            </w:r>
            <w:r>
              <w:rPr>
                <w:rFonts w:cs="Arial"/>
                <w:color w:val="FF0000"/>
                <w:sz w:val="24"/>
              </w:rPr>
              <w:t xml:space="preserve">is </w:t>
            </w:r>
            <w:r w:rsidRPr="00FD6753">
              <w:rPr>
                <w:rFonts w:cs="Arial"/>
                <w:color w:val="FF0000"/>
                <w:sz w:val="24"/>
              </w:rPr>
              <w:t>available for gardens for homes, or for larger commercial developments such as business parks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34DC4AF2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Services and infrastructure will need to be provided.</w:t>
            </w:r>
          </w:p>
          <w:p w14:paraId="02340899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213A9187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5EEDA782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099D5D4E" w14:textId="77777777" w:rsidTr="001951EF">
        <w:tc>
          <w:tcPr>
            <w:tcW w:w="4508" w:type="dxa"/>
          </w:tcPr>
          <w:p w14:paraId="5AE4801A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B134A14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Increased pollution </w:t>
            </w:r>
            <w:r>
              <w:rPr>
                <w:rFonts w:cs="Arial"/>
                <w:color w:val="FF0000"/>
                <w:sz w:val="24"/>
                <w:lang w:val="en-US"/>
              </w:rPr>
              <w:t xml:space="preserve">is likely 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>due to urban sprawl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7E0D9291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69BCB272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07169D4E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4D7CE911" w14:textId="77777777" w:rsidTr="001951EF">
        <w:tc>
          <w:tcPr>
            <w:tcW w:w="4508" w:type="dxa"/>
          </w:tcPr>
          <w:p w14:paraId="75113400" w14:textId="77777777" w:rsidR="00E06494" w:rsidRPr="00FD6753" w:rsidRDefault="00E06494" w:rsidP="001951EF">
            <w:pPr>
              <w:rPr>
                <w:rFonts w:cs="Arial"/>
                <w:sz w:val="24"/>
              </w:rPr>
            </w:pPr>
          </w:p>
        </w:tc>
        <w:tc>
          <w:tcPr>
            <w:tcW w:w="4508" w:type="dxa"/>
          </w:tcPr>
          <w:p w14:paraId="3004ECD2" w14:textId="77777777" w:rsidR="00E06494" w:rsidRDefault="00E06494" w:rsidP="001951EF">
            <w:pPr>
              <w:rPr>
                <w:rFonts w:cs="Arial"/>
                <w:sz w:val="24"/>
              </w:rPr>
            </w:pPr>
          </w:p>
          <w:p w14:paraId="47FE01D7" w14:textId="77777777" w:rsidR="00E06494" w:rsidRDefault="00E06494" w:rsidP="001951EF">
            <w:pPr>
              <w:rPr>
                <w:rFonts w:cs="Arial"/>
                <w:sz w:val="24"/>
              </w:rPr>
            </w:pPr>
          </w:p>
          <w:p w14:paraId="76996EDE" w14:textId="77777777" w:rsidR="00E06494" w:rsidRDefault="00E06494" w:rsidP="001951EF">
            <w:pPr>
              <w:rPr>
                <w:rFonts w:cs="Arial"/>
                <w:sz w:val="24"/>
              </w:rPr>
            </w:pPr>
          </w:p>
          <w:p w14:paraId="773F2BB6" w14:textId="77777777" w:rsidR="00E06494" w:rsidRPr="00FD6753" w:rsidRDefault="00E06494" w:rsidP="001951EF">
            <w:pPr>
              <w:rPr>
                <w:rFonts w:cs="Arial"/>
                <w:sz w:val="24"/>
              </w:rPr>
            </w:pPr>
          </w:p>
        </w:tc>
      </w:tr>
    </w:tbl>
    <w:p w14:paraId="4C060612" w14:textId="77777777" w:rsidR="00E06494" w:rsidRPr="00B61AAE" w:rsidRDefault="00E06494" w:rsidP="00FD6753">
      <w:pPr>
        <w:pStyle w:val="Normalnumberedlist"/>
        <w:numPr>
          <w:ilvl w:val="0"/>
          <w:numId w:val="0"/>
        </w:numPr>
        <w:ind w:left="357"/>
        <w:rPr>
          <w:color w:val="FF0000"/>
          <w:sz w:val="24"/>
        </w:rPr>
      </w:pPr>
    </w:p>
    <w:p w14:paraId="1E23B2AA" w14:textId="77777777" w:rsidR="00E06494" w:rsidRDefault="00E06494" w:rsidP="00474F67">
      <w:pPr>
        <w:rPr>
          <w:rFonts w:cs="Arial"/>
          <w:szCs w:val="22"/>
        </w:rPr>
      </w:pPr>
    </w:p>
    <w:p w14:paraId="5A89DA3B" w14:textId="77777777" w:rsidR="00E06494" w:rsidRDefault="00E06494" w:rsidP="00AD179E">
      <w:pPr>
        <w:pStyle w:val="Answer"/>
        <w:tabs>
          <w:tab w:val="left" w:pos="2400"/>
        </w:tabs>
      </w:pPr>
      <w:r>
        <w:tab/>
      </w:r>
    </w:p>
    <w:p w14:paraId="349DEC81" w14:textId="77777777" w:rsidR="00474F67" w:rsidRDefault="00474F67" w:rsidP="00474F67">
      <w:pPr>
        <w:rPr>
          <w:rFonts w:cs="Arial"/>
          <w:szCs w:val="22"/>
        </w:rPr>
      </w:pPr>
    </w:p>
    <w:p w14:paraId="2986D14E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CD45D" w14:textId="77777777" w:rsidR="00E06494" w:rsidRDefault="00E06494">
      <w:pPr>
        <w:spacing w:before="0" w:after="0"/>
      </w:pPr>
      <w:r>
        <w:separator/>
      </w:r>
    </w:p>
  </w:endnote>
  <w:endnote w:type="continuationSeparator" w:id="0">
    <w:p w14:paraId="2CACFD3E" w14:textId="77777777" w:rsidR="00E06494" w:rsidRDefault="00E064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6E42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0CB4D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963ACB5" wp14:editId="4FE53F32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B63D45C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FD6B20E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63ACB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5B63D45C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FD6B20E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8B637C8" wp14:editId="7186CC9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8E89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858E8" w14:textId="77777777" w:rsidR="00E06494" w:rsidRDefault="00E06494">
      <w:pPr>
        <w:spacing w:before="0" w:after="0"/>
      </w:pPr>
      <w:r>
        <w:separator/>
      </w:r>
    </w:p>
  </w:footnote>
  <w:footnote w:type="continuationSeparator" w:id="0">
    <w:p w14:paraId="117A3C62" w14:textId="77777777" w:rsidR="00E06494" w:rsidRDefault="00E064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6096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B6CD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EB4FC8C" wp14:editId="6049747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E0A3FA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D06628E" wp14:editId="78FFD38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ED9A8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CD7C0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94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54FB5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06494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37F689"/>
  <w15:docId w15:val="{053700D2-14CA-4480-B6BD-912CF020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064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1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2021-09-21T13:47:00Z</dcterms:created>
  <dcterms:modified xsi:type="dcterms:W3CDTF">2021-09-23T10:42:00Z</dcterms:modified>
</cp:coreProperties>
</file>