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B769A0" w14:textId="6034A0B0" w:rsidR="00373729" w:rsidRDefault="00191FBA" w:rsidP="00373729">
      <w:pPr>
        <w:pStyle w:val="Unittitle"/>
      </w:pPr>
      <w:r>
        <w:t>7. Building technology principles</w:t>
      </w:r>
      <w:r w:rsidR="00373729">
        <w:t xml:space="preserve">  </w:t>
      </w:r>
    </w:p>
    <w:p w14:paraId="755C0B2B" w14:textId="3DC621DA" w:rsidR="00373729" w:rsidRDefault="002B2686" w:rsidP="00373729">
      <w:pPr>
        <w:pStyle w:val="Heading1"/>
      </w:pPr>
      <w:r>
        <w:t>Worksheet 6</w:t>
      </w:r>
      <w:r w:rsidR="00373729">
        <w:t xml:space="preserve">: Foundation </w:t>
      </w:r>
      <w:r>
        <w:t>t</w:t>
      </w:r>
      <w:r w:rsidR="00373729">
        <w:t>ypes (tutor)</w:t>
      </w:r>
    </w:p>
    <w:p w14:paraId="67256E20" w14:textId="6124B8BE" w:rsidR="00373729" w:rsidRDefault="0045010D" w:rsidP="00373729">
      <w:r>
        <w:t>F</w:t>
      </w:r>
      <w:r w:rsidR="00373729">
        <w:t>ill in the chart to show in what</w:t>
      </w:r>
      <w:r>
        <w:t xml:space="preserve"> context</w:t>
      </w:r>
      <w:r w:rsidR="00373729">
        <w:t xml:space="preserve"> </w:t>
      </w:r>
      <w:r>
        <w:t>each foundation type</w:t>
      </w:r>
      <w:r w:rsidR="00373729">
        <w:t xml:space="preserve"> can be used and the possible advantages and disadvantages of each type.</w:t>
      </w:r>
    </w:p>
    <w:p w14:paraId="050A0DF9" w14:textId="77777777" w:rsidR="0045010D" w:rsidRDefault="0045010D" w:rsidP="00373729"/>
    <w:tbl>
      <w:tblPr>
        <w:tblStyle w:val="TableGrid"/>
        <w:tblW w:w="14034" w:type="dxa"/>
        <w:tblInd w:w="-5" w:type="dxa"/>
        <w:tblLook w:val="04A0" w:firstRow="1" w:lastRow="0" w:firstColumn="1" w:lastColumn="0" w:noHBand="0" w:noVBand="1"/>
      </w:tblPr>
      <w:tblGrid>
        <w:gridCol w:w="2977"/>
        <w:gridCol w:w="3686"/>
        <w:gridCol w:w="3543"/>
        <w:gridCol w:w="3828"/>
      </w:tblGrid>
      <w:tr w:rsidR="00373729" w:rsidRPr="0045010D" w14:paraId="7489CB14" w14:textId="77777777" w:rsidTr="003737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21FEA50F" w14:textId="217FF4A9" w:rsidR="00373729" w:rsidRPr="0045010D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 xml:space="preserve">Foundation </w:t>
            </w:r>
            <w:r w:rsidR="0045010D">
              <w:rPr>
                <w:b/>
                <w:bCs/>
                <w:color w:val="FFFFFF" w:themeColor="background1"/>
              </w:rPr>
              <w:t>t</w:t>
            </w:r>
            <w:r w:rsidRPr="0045010D">
              <w:rPr>
                <w:b/>
                <w:bCs/>
                <w:color w:val="FFFFFF" w:themeColor="background1"/>
              </w:rPr>
              <w:t>ype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410EE559" w14:textId="7000E1B6" w:rsidR="00373729" w:rsidRPr="0045010D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>Use</w:t>
            </w:r>
            <w:r w:rsidR="0045010D">
              <w:rPr>
                <w:b/>
                <w:bCs/>
                <w:color w:val="FFFFFF" w:themeColor="background1"/>
              </w:rPr>
              <w:t>s</w:t>
            </w:r>
            <w:r w:rsidRPr="0045010D">
              <w:rPr>
                <w:b/>
                <w:bCs/>
                <w:color w:val="FFFFFF" w:themeColor="background1"/>
              </w:rPr>
              <w:t xml:space="preserve">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73816A4F" w14:textId="77777777" w:rsidR="00373729" w:rsidRPr="0045010D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 xml:space="preserve">Advantages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5B9BD5" w:themeFill="accent1"/>
            <w:hideMark/>
          </w:tcPr>
          <w:p w14:paraId="46D856E1" w14:textId="77777777" w:rsidR="00373729" w:rsidRPr="0045010D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  <w:color w:val="FFFFFF" w:themeColor="background1"/>
              </w:rPr>
            </w:pPr>
            <w:r w:rsidRPr="0045010D">
              <w:rPr>
                <w:b/>
                <w:bCs/>
                <w:color w:val="FFFFFF" w:themeColor="background1"/>
              </w:rPr>
              <w:t>Disadvantages</w:t>
            </w:r>
          </w:p>
        </w:tc>
      </w:tr>
      <w:tr w:rsidR="00373729" w14:paraId="7BF039F1" w14:textId="77777777" w:rsidTr="003737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0BA32" w14:textId="687EF773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Narrow </w:t>
            </w:r>
            <w:r w:rsidR="0045010D">
              <w:rPr>
                <w:b/>
                <w:bCs/>
              </w:rPr>
              <w:t>s</w:t>
            </w:r>
            <w:r>
              <w:rPr>
                <w:b/>
                <w:bCs/>
              </w:rPr>
              <w:t>trip</w:t>
            </w:r>
          </w:p>
          <w:p w14:paraId="7F33FAC9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0828DD12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B5AC52" w14:textId="036B4F96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For low</w:t>
            </w:r>
            <w:r w:rsidR="0045010D">
              <w:rPr>
                <w:b/>
                <w:color w:val="FF0000"/>
              </w:rPr>
              <w:t>-</w:t>
            </w:r>
            <w:r>
              <w:rPr>
                <w:b/>
                <w:color w:val="FF0000"/>
              </w:rPr>
              <w:t xml:space="preserve">rise domestic developments up to three storeys such as houses or extensions etc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082C8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Installation costs </w:t>
            </w:r>
          </w:p>
          <w:p w14:paraId="5EC606F3" w14:textId="1C5E91F1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Easy to install</w:t>
            </w:r>
            <w:proofErr w:type="gramStart"/>
            <w:r>
              <w:rPr>
                <w:b/>
                <w:color w:val="FF0000"/>
              </w:rPr>
              <w:t>/</w:t>
            </w:r>
            <w:r w:rsidR="0045010D">
              <w:rPr>
                <w:b/>
                <w:color w:val="FF0000"/>
              </w:rPr>
              <w:t>‘</w:t>
            </w:r>
            <w:proofErr w:type="gramEnd"/>
            <w:r>
              <w:rPr>
                <w:b/>
                <w:color w:val="FF0000"/>
              </w:rPr>
              <w:t>form</w:t>
            </w:r>
            <w:r w:rsidR="0045010D">
              <w:rPr>
                <w:b/>
                <w:color w:val="FF0000"/>
              </w:rPr>
              <w:t>’</w:t>
            </w:r>
            <w:r>
              <w:rPr>
                <w:b/>
                <w:color w:val="FF0000"/>
              </w:rPr>
              <w:t xml:space="preserve"> (</w:t>
            </w:r>
            <w:r w:rsidR="0045010D">
              <w:rPr>
                <w:b/>
                <w:color w:val="FF0000"/>
              </w:rPr>
              <w:t xml:space="preserve">a </w:t>
            </w:r>
            <w:r>
              <w:rPr>
                <w:b/>
                <w:color w:val="FF0000"/>
              </w:rPr>
              <w:t xml:space="preserve">commonly used </w:t>
            </w:r>
            <w:r w:rsidR="0045010D">
              <w:rPr>
                <w:b/>
                <w:color w:val="FF0000"/>
              </w:rPr>
              <w:t>term</w:t>
            </w:r>
            <w:r>
              <w:rPr>
                <w:b/>
                <w:color w:val="FF0000"/>
              </w:rPr>
              <w:t xml:space="preserve"> in</w:t>
            </w:r>
            <w:r w:rsidR="0045010D">
              <w:rPr>
                <w:b/>
                <w:color w:val="FF0000"/>
              </w:rPr>
              <w:t xml:space="preserve"> the</w:t>
            </w:r>
            <w:r>
              <w:rPr>
                <w:b/>
                <w:color w:val="FF0000"/>
              </w:rPr>
              <w:t xml:space="preserve"> industry)</w:t>
            </w:r>
          </w:p>
          <w:p w14:paraId="6E057F60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Ability to withstand loads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F483AE" w14:textId="261C62D4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Not suitable on soil with poor load</w:t>
            </w:r>
            <w:r w:rsidR="0045010D">
              <w:rPr>
                <w:b/>
                <w:color w:val="FF0000"/>
              </w:rPr>
              <w:t>-</w:t>
            </w:r>
            <w:r>
              <w:rPr>
                <w:b/>
                <w:color w:val="FF0000"/>
              </w:rPr>
              <w:t xml:space="preserve">bearing capacity </w:t>
            </w:r>
          </w:p>
          <w:p w14:paraId="366C8327" w14:textId="062AA010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Trench </w:t>
            </w:r>
            <w:r w:rsidR="0045010D">
              <w:rPr>
                <w:b/>
                <w:color w:val="FF0000"/>
              </w:rPr>
              <w:t>s</w:t>
            </w:r>
            <w:r>
              <w:rPr>
                <w:b/>
                <w:color w:val="FF0000"/>
              </w:rPr>
              <w:t xml:space="preserve">upport </w:t>
            </w:r>
            <w:r w:rsidR="0045010D">
              <w:rPr>
                <w:b/>
                <w:color w:val="FF0000"/>
              </w:rPr>
              <w:t>needed</w:t>
            </w:r>
          </w:p>
        </w:tc>
      </w:tr>
      <w:tr w:rsidR="00373729" w14:paraId="1798B17A" w14:textId="77777777" w:rsidTr="003737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BDD65" w14:textId="7EB0BE41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Wide </w:t>
            </w:r>
            <w:r w:rsidR="0045010D">
              <w:rPr>
                <w:b/>
                <w:bCs/>
              </w:rPr>
              <w:t>s</w:t>
            </w:r>
            <w:r>
              <w:rPr>
                <w:b/>
                <w:bCs/>
              </w:rPr>
              <w:t xml:space="preserve">trip </w:t>
            </w:r>
          </w:p>
          <w:p w14:paraId="7899357E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28A61FC1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1D080F" w14:textId="43D9478F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>For heavy structures where soil is soft or</w:t>
            </w:r>
            <w:r w:rsidR="0045010D">
              <w:rPr>
                <w:b/>
                <w:color w:val="FF0000"/>
              </w:rPr>
              <w:t xml:space="preserve"> has</w:t>
            </w:r>
            <w:r>
              <w:rPr>
                <w:b/>
                <w:color w:val="FF0000"/>
              </w:rPr>
              <w:t xml:space="preserve"> poor</w:t>
            </w:r>
            <w:r w:rsidR="0045010D">
              <w:rPr>
                <w:b/>
                <w:color w:val="FF0000"/>
              </w:rPr>
              <w:t xml:space="preserve"> load-</w:t>
            </w:r>
            <w:r>
              <w:rPr>
                <w:b/>
                <w:color w:val="FF0000"/>
              </w:rPr>
              <w:t>bearing capacity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BC1C3" w14:textId="1437F5E1" w:rsidR="00373729" w:rsidRDefault="00373729" w:rsidP="0045010D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 xml:space="preserve">Easy to install/form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545EE" w14:textId="14AC0D14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</w:rPr>
            </w:pPr>
            <w:r>
              <w:rPr>
                <w:b/>
                <w:color w:val="FF0000"/>
              </w:rPr>
              <w:t xml:space="preserve">Trench support </w:t>
            </w:r>
            <w:r w:rsidR="0045010D">
              <w:rPr>
                <w:b/>
                <w:color w:val="FF0000"/>
              </w:rPr>
              <w:t>needed</w:t>
            </w:r>
          </w:p>
        </w:tc>
      </w:tr>
      <w:tr w:rsidR="00373729" w14:paraId="063025D6" w14:textId="77777777" w:rsidTr="003737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D4C04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Raft </w:t>
            </w:r>
          </w:p>
          <w:p w14:paraId="5FBA2638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03591A59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54804F" w14:textId="277E77E2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Used on poor soils for lightly loaded buildings where subsidence may be expected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AFE1D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Provides a good foundation where soil conditions are variable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8366D8" w14:textId="0EF36D58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Formwork </w:t>
            </w:r>
            <w:r w:rsidR="0045010D">
              <w:rPr>
                <w:b/>
                <w:color w:val="FF0000"/>
              </w:rPr>
              <w:t>r</w:t>
            </w:r>
            <w:r>
              <w:rPr>
                <w:b/>
                <w:color w:val="FF0000"/>
              </w:rPr>
              <w:t xml:space="preserve">equired </w:t>
            </w:r>
          </w:p>
          <w:p w14:paraId="1A0D2AD0" w14:textId="77777777" w:rsidR="00373729" w:rsidRDefault="00373729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>Costly compared to other options</w:t>
            </w:r>
          </w:p>
        </w:tc>
      </w:tr>
      <w:tr w:rsidR="00373729" w14:paraId="6CECBD69" w14:textId="77777777" w:rsidTr="00373729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84608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  <w:r>
              <w:rPr>
                <w:b/>
                <w:bCs/>
              </w:rPr>
              <w:t xml:space="preserve">Pad </w:t>
            </w:r>
          </w:p>
          <w:p w14:paraId="241358BB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  <w:p w14:paraId="153FBDC7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bCs/>
              </w:rPr>
            </w:pP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033DD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For use in commercial contexts such as portal frame structures </w:t>
            </w:r>
          </w:p>
          <w:p w14:paraId="0AB28473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8FD71C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Little excavation required </w:t>
            </w:r>
          </w:p>
          <w:p w14:paraId="123C5B3D" w14:textId="77777777" w:rsidR="00373729" w:rsidRDefault="00373729">
            <w:pPr>
              <w:pStyle w:val="Answer"/>
              <w:tabs>
                <w:tab w:val="left" w:pos="2400"/>
              </w:tabs>
              <w:ind w:left="0"/>
            </w:pPr>
            <w:r>
              <w:rPr>
                <w:b/>
                <w:color w:val="FF0000"/>
              </w:rPr>
              <w:t>Reinforcement for tension and shear can be incorporated</w:t>
            </w:r>
            <w:r>
              <w:rPr>
                <w:color w:val="FF0000"/>
              </w:rPr>
              <w:t xml:space="preserve"> </w:t>
            </w:r>
          </w:p>
        </w:tc>
        <w:tc>
          <w:tcPr>
            <w:tcW w:w="3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4F59F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Foundation size can be very large to cope with high point loads </w:t>
            </w:r>
          </w:p>
          <w:p w14:paraId="77CFB305" w14:textId="29876F5B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  <w:color w:val="FF0000"/>
              </w:rPr>
            </w:pPr>
            <w:r>
              <w:rPr>
                <w:b/>
                <w:color w:val="FF0000"/>
              </w:rPr>
              <w:t xml:space="preserve">Limited use </w:t>
            </w:r>
            <w:r w:rsidR="0045010D">
              <w:rPr>
                <w:b/>
                <w:color w:val="FF0000"/>
              </w:rPr>
              <w:t xml:space="preserve">– </w:t>
            </w:r>
            <w:r>
              <w:rPr>
                <w:b/>
                <w:color w:val="FF0000"/>
              </w:rPr>
              <w:t xml:space="preserve">predominantly for framed structures </w:t>
            </w:r>
          </w:p>
          <w:p w14:paraId="7613B3FC" w14:textId="77777777" w:rsidR="00373729" w:rsidRDefault="00373729">
            <w:pPr>
              <w:pStyle w:val="Answer"/>
              <w:tabs>
                <w:tab w:val="left" w:pos="2400"/>
              </w:tabs>
              <w:ind w:left="0"/>
              <w:rPr>
                <w:b/>
              </w:rPr>
            </w:pPr>
          </w:p>
        </w:tc>
      </w:tr>
    </w:tbl>
    <w:p w14:paraId="7C7CE5D5" w14:textId="77777777" w:rsidR="00FC596E" w:rsidRPr="00373729" w:rsidRDefault="00FC596E" w:rsidP="00373729"/>
    <w:sectPr w:rsidR="00FC596E" w:rsidRPr="00373729" w:rsidSect="00FC596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40" w:h="11900" w:orient="landscape"/>
      <w:pgMar w:top="1191" w:right="2155" w:bottom="1191" w:left="1247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767AC2F" w14:textId="77777777" w:rsidR="004B25E4" w:rsidRDefault="004B25E4">
      <w:pPr>
        <w:spacing w:before="0" w:after="0"/>
      </w:pPr>
      <w:r>
        <w:separator/>
      </w:r>
    </w:p>
  </w:endnote>
  <w:endnote w:type="continuationSeparator" w:id="0">
    <w:p w14:paraId="632DE7FB" w14:textId="77777777" w:rsidR="004B25E4" w:rsidRDefault="004B25E4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A60809" w14:textId="77777777" w:rsidR="00841682" w:rsidRDefault="0084168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69A95E" w14:textId="51FD7182" w:rsidR="00D634FC" w:rsidRPr="00F03E33" w:rsidRDefault="00D634FC" w:rsidP="00EE7B5F">
    <w:pPr>
      <w:pStyle w:val="Footer"/>
      <w:pBdr>
        <w:top w:val="single" w:sz="4" w:space="12" w:color="0077E3"/>
      </w:pBdr>
      <w:tabs>
        <w:tab w:val="clear" w:pos="9639"/>
        <w:tab w:val="clear" w:pos="11199"/>
        <w:tab w:val="left" w:pos="5610"/>
      </w:tabs>
      <w:spacing w:before="0"/>
      <w:ind w:left="0"/>
      <w:jc w:val="both"/>
      <w:rPr>
        <w:rFonts w:cs="Arial"/>
      </w:rPr>
    </w:pPr>
    <w:r>
      <w:rPr>
        <w:rFonts w:cs="Arial"/>
        <w:noProof/>
        <w:lang w:eastAsia="en-GB"/>
      </w:rPr>
      <w:drawing>
        <wp:anchor distT="0" distB="0" distL="114300" distR="114300" simplePos="0" relativeHeight="251657728" behindDoc="1" locked="0" layoutInCell="1" allowOverlap="1" wp14:anchorId="58BC047D" wp14:editId="4E17E800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C75AD">
      <w:rPr>
        <w:rFonts w:cs="Arial"/>
      </w:rPr>
      <w:t xml:space="preserve">Page </w:t>
    </w:r>
    <w:r>
      <w:fldChar w:fldCharType="begin"/>
    </w:r>
    <w:r>
      <w:instrText xml:space="preserve"> PAGE   \* MERGEFORMAT </w:instrText>
    </w:r>
    <w:r>
      <w:fldChar w:fldCharType="separate"/>
    </w:r>
    <w:r w:rsidR="005C6AF2">
      <w:rPr>
        <w:noProof/>
      </w:rPr>
      <w:t>2</w:t>
    </w:r>
    <w:r>
      <w:rPr>
        <w:rFonts w:cs="Arial"/>
        <w:noProof/>
      </w:rPr>
      <w:fldChar w:fldCharType="end"/>
    </w:r>
    <w:r w:rsidRPr="001C75AD">
      <w:rPr>
        <w:rFonts w:cs="Arial"/>
      </w:rPr>
      <w:t xml:space="preserve"> of </w:t>
    </w:r>
    <w:fldSimple w:instr=" NUMPAGES   \* MERGEFORMAT ">
      <w:r w:rsidR="005C6AF2">
        <w:rPr>
          <w:noProof/>
        </w:rPr>
        <w:t>2</w:t>
      </w:r>
    </w:fldSimple>
    <w:r w:rsidR="00841682">
      <w:rPr>
        <w:noProof/>
      </w:rPr>
      <w:t xml:space="preserve">                                                  </w:t>
    </w:r>
    <w:r w:rsidR="00841682" w:rsidRPr="00841682">
      <w:rPr>
        <w:noProof/>
      </w:rPr>
      <w:t>© 2021 City and Guilds of London Institute. All rights reserved.</w:t>
    </w:r>
    <w:r w:rsidR="00EE7B5F">
      <w:rPr>
        <w:noProof/>
      </w:rPr>
      <w:tab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35631" w14:textId="77777777" w:rsidR="00841682" w:rsidRDefault="0084168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8060F92" w14:textId="77777777" w:rsidR="004B25E4" w:rsidRDefault="004B25E4">
      <w:pPr>
        <w:spacing w:before="0" w:after="0"/>
      </w:pPr>
      <w:r>
        <w:separator/>
      </w:r>
    </w:p>
  </w:footnote>
  <w:footnote w:type="continuationSeparator" w:id="0">
    <w:p w14:paraId="52C19EFE" w14:textId="77777777" w:rsidR="004B25E4" w:rsidRDefault="004B25E4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D2F2E5" w14:textId="77777777" w:rsidR="00841682" w:rsidRDefault="0084168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146969" w14:textId="77777777" w:rsidR="00D634FC" w:rsidRPr="005545EC" w:rsidRDefault="009C3AF2" w:rsidP="00C60280">
    <w:pPr>
      <w:tabs>
        <w:tab w:val="left" w:pos="7980"/>
      </w:tabs>
      <w:spacing w:before="0" w:after="0" w:line="360" w:lineRule="exact"/>
      <w:rPr>
        <w:sz w:val="24"/>
      </w:rPr>
    </w:pPr>
    <w:r>
      <w:rPr>
        <w:noProof/>
        <w:color w:val="0077E3"/>
        <w:sz w:val="24"/>
        <w:szCs w:val="28"/>
      </w:rPr>
      <w:drawing>
        <wp:anchor distT="0" distB="0" distL="114300" distR="114300" simplePos="0" relativeHeight="251662336" behindDoc="0" locked="0" layoutInCell="1" allowOverlap="1" wp14:anchorId="2A5F380E" wp14:editId="21F643A9">
          <wp:simplePos x="0" y="0"/>
          <wp:positionH relativeFrom="column">
            <wp:posOffset>6951345</wp:posOffset>
          </wp:positionH>
          <wp:positionV relativeFrom="paragraph">
            <wp:posOffset>11430</wp:posOffset>
          </wp:positionV>
          <wp:extent cx="1962785" cy="408305"/>
          <wp:effectExtent l="0" t="0" r="0" b="0"/>
          <wp:wrapSquare wrapText="bothSides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62785" cy="40830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634FC" w:rsidRPr="00C60280">
      <w:rPr>
        <w:rFonts w:cs="Arial"/>
        <w:noProof/>
        <w:sz w:val="24"/>
      </w:rPr>
      <w:t>T level Technical Qual</w:t>
    </w:r>
    <w:r w:rsidR="000B3C4D">
      <w:rPr>
        <w:rFonts w:cs="Arial"/>
        <w:noProof/>
        <w:sz w:val="24"/>
      </w:rPr>
      <w:t>i</w:t>
    </w:r>
    <w:r w:rsidR="00D634FC" w:rsidRPr="00C60280">
      <w:rPr>
        <w:rFonts w:cs="Arial"/>
        <w:noProof/>
        <w:sz w:val="24"/>
      </w:rPr>
      <w:t>fication in</w:t>
    </w:r>
    <w:r w:rsidR="00D634FC" w:rsidRPr="00C60280">
      <w:rPr>
        <w:sz w:val="24"/>
      </w:rPr>
      <w:t xml:space="preserve"> </w:t>
    </w:r>
    <w:r w:rsidR="001E7816" w:rsidRPr="003127FD">
      <w:rPr>
        <w:b/>
        <w:bCs/>
        <w:sz w:val="24"/>
      </w:rPr>
      <w:t>Building Services</w:t>
    </w:r>
    <w:r w:rsidR="001E7816">
      <w:rPr>
        <w:b/>
        <w:bCs/>
        <w:sz w:val="24"/>
      </w:rPr>
      <w:br/>
    </w:r>
    <w:r w:rsidR="001E7816" w:rsidRPr="003127FD">
      <w:rPr>
        <w:b/>
        <w:bCs/>
        <w:sz w:val="24"/>
      </w:rPr>
      <w:t>Engineering for Construction (Level 3)</w:t>
    </w:r>
  </w:p>
  <w:p w14:paraId="1A1CC109" w14:textId="77777777" w:rsidR="00D634FC" w:rsidRDefault="00D634FC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</w:rPr>
    </w:pPr>
    <w:r w:rsidRPr="00C60280">
      <w:rPr>
        <w:noProof/>
        <w:color w:val="0077E3"/>
        <w:sz w:val="24"/>
        <w:szCs w:val="22"/>
        <w:highlight w:val="yellow"/>
        <w:lang w:eastAsia="en-GB"/>
      </w:rPr>
      <mc:AlternateContent>
        <mc:Choice Requires="wps">
          <w:drawing>
            <wp:anchor distT="0" distB="0" distL="114300" distR="114300" simplePos="0" relativeHeight="251656192" behindDoc="0" locked="1" layoutInCell="1" allowOverlap="1" wp14:anchorId="7F8E6450" wp14:editId="14AB3A91">
              <wp:simplePos x="0" y="0"/>
              <wp:positionH relativeFrom="margin">
                <wp:align>left</wp:align>
              </wp:positionH>
              <wp:positionV relativeFrom="page">
                <wp:posOffset>1028700</wp:posOffset>
              </wp:positionV>
              <wp:extent cx="8915400" cy="38100"/>
              <wp:effectExtent l="0" t="0" r="19050" b="1905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8915400" cy="3810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1113FC" id="Straight Connector 11" o:spid="_x0000_s1026" style="position:absolute;flip:y;z-index:25165619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page;mso-width-percent:0;mso-height-percent:0;mso-width-relative:margin;mso-height-relative:margin" from="0,81pt" to="702pt,8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EEl5xQEAANMDAAAOAAAAZHJzL2Uyb0RvYy54bWysU01v2zAMvQ/ofxB0X2x3H8iMOD2k2C5F&#10;F6zb7qpMxQL0BUqLnX8/Sk7cYRsGrOhFkEy+R75HenMzWcOOgFF71/FmVXMGTvpeu0PHv339+HrN&#10;WUzC9cJ4Bx0/QeQ326tXmzG0cO0Hb3pARiQutmPo+JBSaKsqygGsiCsfwFFQebQi0RMPVY9iJHZr&#10;quu6fl+NHvuAXkKM9PV2DvJt4VcKZPqsVITETMept1ROLOdjPqvtRrQHFGHQ8tyGeEYXVmhHRReq&#10;W5EE+4H6DyqrJfroVVpJbyuvlJZQNJCapv5NzcMgAhQtZE4Mi03x5Wjl/XGPTPc0u4YzJyzN6CGh&#10;0IchsZ13jhz0yChITo0htgTYuT2eXzHsMcueFFqmjA7fiagYQdLYVHw+LT7DlJikj+sPzbu3NY1D&#10;UuzNuqEr8VUzTaYLGNMn8JblS8eNdtkG0YrjXUxz6iWFcLmtuZFySycDOdm4L6BIGhWcWypLBTuD&#10;7ChoHYSU4FIRRqVLdoYpbcwCrEvZfwLP+RkKZeH+B7wgSmXv0gK22nn8W/U0XVpWc/7FgVl3tuDR&#10;96cyomINbU4x97zleTV/fRf407+4/QkAAP//AwBQSwMEFAAGAAgAAAAhAFmDqJncAAAACQEAAA8A&#10;AABkcnMvZG93bnJldi54bWxMT8FKw0AUvAv+w/IEL9JuDKWUmE0RUQ/11Kpgby/ZZxKafRuy2zT+&#10;vS8nvc2bGebN5NvJdWqkIbSeDdwvE1DElbct1wY+3l8WG1AhIlvsPJOBHwqwLa6vcsysv/CexkOs&#10;lYRwyNBAE2OfaR2qhhyGpe+JRfv2g8Mo51BrO+BFwl2n0yRZa4cty4cGe3pqqDodzs7AMfjw/Lkr&#10;x9fTfjfh3VtMvyprzO3N9PgAKtIU/8ww15fqUEin0p/ZBtUZkCFR2HUqYJZXyUpQOVObBHSR6/8L&#10;il8AAAD//wMAUEsBAi0AFAAGAAgAAAAhALaDOJL+AAAA4QEAABMAAAAAAAAAAAAAAAAAAAAAAFtD&#10;b250ZW50X1R5cGVzXS54bWxQSwECLQAUAAYACAAAACEAOP0h/9YAAACUAQAACwAAAAAAAAAAAAAA&#10;AAAvAQAAX3JlbHMvLnJlbHNQSwECLQAUAAYACAAAACEA8RBJecUBAADTAwAADgAAAAAAAAAAAAAA&#10;AAAuAgAAZHJzL2Uyb0RvYy54bWxQSwECLQAUAAYACAAAACEAWYOomdwAAAAJAQAADwAAAAAAAAAA&#10;AAAAAAAfBAAAZHJzL2Rvd25yZXYueG1sUEsFBgAAAAAEAAQA8wAAACg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0B3C4D">
      <w:rPr>
        <w:color w:val="0077E3"/>
        <w:sz w:val="24"/>
        <w:szCs w:val="28"/>
      </w:rPr>
      <w:t>350 Building Services Engineering Core</w:t>
    </w:r>
  </w:p>
  <w:p w14:paraId="5C2644CB" w14:textId="77777777" w:rsidR="00AA343B" w:rsidRPr="00F03E33" w:rsidRDefault="00AA343B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3AF0E8" w14:textId="77777777" w:rsidR="00841682" w:rsidRDefault="008416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8"/>
    <w:multiLevelType w:val="singleLevel"/>
    <w:tmpl w:val="5E901B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4"/>
  </w:num>
  <w:num w:numId="3">
    <w:abstractNumId w:val="21"/>
  </w:num>
  <w:num w:numId="4">
    <w:abstractNumId w:val="16"/>
  </w:num>
  <w:num w:numId="5">
    <w:abstractNumId w:val="7"/>
  </w:num>
  <w:num w:numId="6">
    <w:abstractNumId w:val="15"/>
  </w:num>
  <w:num w:numId="7">
    <w:abstractNumId w:val="7"/>
  </w:num>
  <w:num w:numId="8">
    <w:abstractNumId w:val="1"/>
  </w:num>
  <w:num w:numId="9">
    <w:abstractNumId w:val="7"/>
    <w:lvlOverride w:ilvl="0">
      <w:startOverride w:val="1"/>
    </w:lvlOverride>
  </w:num>
  <w:num w:numId="10">
    <w:abstractNumId w:val="17"/>
  </w:num>
  <w:num w:numId="11">
    <w:abstractNumId w:val="13"/>
  </w:num>
  <w:num w:numId="12">
    <w:abstractNumId w:val="5"/>
  </w:num>
  <w:num w:numId="13">
    <w:abstractNumId w:val="12"/>
  </w:num>
  <w:num w:numId="14">
    <w:abstractNumId w:val="18"/>
  </w:num>
  <w:num w:numId="15">
    <w:abstractNumId w:val="10"/>
  </w:num>
  <w:num w:numId="16">
    <w:abstractNumId w:val="6"/>
  </w:num>
  <w:num w:numId="17">
    <w:abstractNumId w:val="23"/>
  </w:num>
  <w:num w:numId="18">
    <w:abstractNumId w:val="24"/>
  </w:num>
  <w:num w:numId="19">
    <w:abstractNumId w:val="3"/>
  </w:num>
  <w:num w:numId="20">
    <w:abstractNumId w:val="2"/>
  </w:num>
  <w:num w:numId="21">
    <w:abstractNumId w:val="8"/>
  </w:num>
  <w:num w:numId="22">
    <w:abstractNumId w:val="8"/>
    <w:lvlOverride w:ilvl="0">
      <w:startOverride w:val="1"/>
    </w:lvlOverride>
  </w:num>
  <w:num w:numId="23">
    <w:abstractNumId w:val="22"/>
  </w:num>
  <w:num w:numId="24">
    <w:abstractNumId w:val="8"/>
    <w:lvlOverride w:ilvl="0">
      <w:startOverride w:val="1"/>
    </w:lvlOverride>
  </w:num>
  <w:num w:numId="25">
    <w:abstractNumId w:val="8"/>
    <w:lvlOverride w:ilvl="0">
      <w:startOverride w:val="1"/>
    </w:lvlOverride>
  </w:num>
  <w:num w:numId="26">
    <w:abstractNumId w:val="9"/>
  </w:num>
  <w:num w:numId="27">
    <w:abstractNumId w:val="19"/>
  </w:num>
  <w:num w:numId="28">
    <w:abstractNumId w:val="8"/>
    <w:lvlOverride w:ilvl="0">
      <w:startOverride w:val="1"/>
    </w:lvlOverride>
  </w:num>
  <w:num w:numId="29">
    <w:abstractNumId w:val="20"/>
  </w:num>
  <w:num w:numId="30">
    <w:abstractNumId w:val="8"/>
  </w:num>
  <w:num w:numId="31">
    <w:abstractNumId w:val="8"/>
    <w:lvlOverride w:ilvl="0">
      <w:startOverride w:val="1"/>
    </w:lvlOverride>
  </w:num>
  <w:num w:numId="32">
    <w:abstractNumId w:val="8"/>
    <w:lvlOverride w:ilvl="0">
      <w:startOverride w:val="1"/>
    </w:lvlOverride>
  </w:num>
  <w:num w:numId="33">
    <w:abstractNumId w:val="0"/>
  </w:num>
  <w:num w:numId="3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attachedTemplate r:id="rId1"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73729"/>
    <w:rsid w:val="000033BD"/>
    <w:rsid w:val="00060D62"/>
    <w:rsid w:val="00082C62"/>
    <w:rsid w:val="000B231F"/>
    <w:rsid w:val="000B3C4D"/>
    <w:rsid w:val="000E194B"/>
    <w:rsid w:val="00110217"/>
    <w:rsid w:val="00152AC3"/>
    <w:rsid w:val="00156AF3"/>
    <w:rsid w:val="00176046"/>
    <w:rsid w:val="00191FBA"/>
    <w:rsid w:val="0019491D"/>
    <w:rsid w:val="001A5356"/>
    <w:rsid w:val="001E7816"/>
    <w:rsid w:val="001F74AD"/>
    <w:rsid w:val="00262992"/>
    <w:rsid w:val="002629A0"/>
    <w:rsid w:val="00295CA8"/>
    <w:rsid w:val="002B2686"/>
    <w:rsid w:val="002D07A8"/>
    <w:rsid w:val="002F0F77"/>
    <w:rsid w:val="003405EA"/>
    <w:rsid w:val="00373729"/>
    <w:rsid w:val="00391206"/>
    <w:rsid w:val="003F7F14"/>
    <w:rsid w:val="00404B31"/>
    <w:rsid w:val="0040563C"/>
    <w:rsid w:val="004117F4"/>
    <w:rsid w:val="00414396"/>
    <w:rsid w:val="0045010D"/>
    <w:rsid w:val="00474F67"/>
    <w:rsid w:val="0048500D"/>
    <w:rsid w:val="004B25E4"/>
    <w:rsid w:val="00524E1B"/>
    <w:rsid w:val="005545EC"/>
    <w:rsid w:val="00563C60"/>
    <w:rsid w:val="005C6AF2"/>
    <w:rsid w:val="006124C0"/>
    <w:rsid w:val="006135C0"/>
    <w:rsid w:val="006642FD"/>
    <w:rsid w:val="006807B0"/>
    <w:rsid w:val="00691B95"/>
    <w:rsid w:val="006925CA"/>
    <w:rsid w:val="006B798A"/>
    <w:rsid w:val="006D3AA3"/>
    <w:rsid w:val="006D4994"/>
    <w:rsid w:val="006E1028"/>
    <w:rsid w:val="006E19C2"/>
    <w:rsid w:val="006F7BAF"/>
    <w:rsid w:val="00797FA7"/>
    <w:rsid w:val="00841682"/>
    <w:rsid w:val="00876848"/>
    <w:rsid w:val="00887650"/>
    <w:rsid w:val="008C1F1C"/>
    <w:rsid w:val="008D47A6"/>
    <w:rsid w:val="00995CFE"/>
    <w:rsid w:val="009975A0"/>
    <w:rsid w:val="009C147A"/>
    <w:rsid w:val="009C3AF2"/>
    <w:rsid w:val="009C5C6E"/>
    <w:rsid w:val="009E7368"/>
    <w:rsid w:val="00A2454C"/>
    <w:rsid w:val="00AA343B"/>
    <w:rsid w:val="00AD179E"/>
    <w:rsid w:val="00AE245C"/>
    <w:rsid w:val="00AE6525"/>
    <w:rsid w:val="00AF4E8F"/>
    <w:rsid w:val="00B054EC"/>
    <w:rsid w:val="00B54776"/>
    <w:rsid w:val="00B974D2"/>
    <w:rsid w:val="00BA56B1"/>
    <w:rsid w:val="00BE2C21"/>
    <w:rsid w:val="00C01D20"/>
    <w:rsid w:val="00C202BF"/>
    <w:rsid w:val="00C23AA3"/>
    <w:rsid w:val="00C60280"/>
    <w:rsid w:val="00C858D7"/>
    <w:rsid w:val="00C92F19"/>
    <w:rsid w:val="00D073BC"/>
    <w:rsid w:val="00D56B82"/>
    <w:rsid w:val="00D634FC"/>
    <w:rsid w:val="00DA2485"/>
    <w:rsid w:val="00DB7F65"/>
    <w:rsid w:val="00DE29A8"/>
    <w:rsid w:val="00E05AB5"/>
    <w:rsid w:val="00E76C37"/>
    <w:rsid w:val="00EE7B5F"/>
    <w:rsid w:val="00F03E33"/>
    <w:rsid w:val="00F15749"/>
    <w:rsid w:val="00F42A36"/>
    <w:rsid w:val="00F677F9"/>
    <w:rsid w:val="00F67859"/>
    <w:rsid w:val="00F71480"/>
    <w:rsid w:val="00F92F5F"/>
    <w:rsid w:val="00FC15D9"/>
    <w:rsid w:val="00FC596E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66B99305"/>
  <w15:docId w15:val="{B573401A-5A29-44DC-99B7-DFEA46BBBF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73729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FC59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0061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gboa\AppData\Local\Temp\Temp3_wetransfer-cd4365.zip\Worksheet%20landscape_BS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Worksheet landscape_BSE</Template>
  <TotalTime>6</TotalTime>
  <Pages>1</Pages>
  <Words>173</Words>
  <Characters>992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jgboa</dc:creator>
  <cp:keywords/>
  <cp:lastModifiedBy>Fiona Freel</cp:lastModifiedBy>
  <cp:revision>9</cp:revision>
  <cp:lastPrinted>2021-02-18T12:47:00Z</cp:lastPrinted>
  <dcterms:created xsi:type="dcterms:W3CDTF">2021-07-06T09:10:00Z</dcterms:created>
  <dcterms:modified xsi:type="dcterms:W3CDTF">2021-07-30T15:19:00Z</dcterms:modified>
</cp:coreProperties>
</file>