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6E645569" w:rsidR="00474F67" w:rsidRPr="00692A45" w:rsidRDefault="00474F67" w:rsidP="00CB597B">
      <w:pPr>
        <w:pStyle w:val="Heading1"/>
      </w:pPr>
      <w:r w:rsidRPr="00692A45">
        <w:t xml:space="preserve">Worksheet </w:t>
      </w:r>
      <w:r w:rsidR="00E70C8D">
        <w:t>5</w:t>
      </w:r>
      <w:r w:rsidRPr="00692A45">
        <w:t xml:space="preserve">: </w:t>
      </w:r>
      <w:r w:rsidR="00E16C39">
        <w:t>C</w:t>
      </w:r>
      <w:r w:rsidR="00921BC8">
        <w:t>auses of</w:t>
      </w:r>
      <w:r w:rsidR="00E16C39">
        <w:t xml:space="preserve"> industrial </w:t>
      </w:r>
      <w:r w:rsidR="000B7B28">
        <w:t>injuries</w:t>
      </w:r>
      <w:r w:rsidR="00E16C39">
        <w:t xml:space="preserve"> </w:t>
      </w:r>
      <w:r w:rsidR="0084165A">
        <w:t>(</w:t>
      </w:r>
      <w:r w:rsidR="00AA0353">
        <w:t>tuto</w:t>
      </w:r>
      <w:r w:rsidR="0084165A">
        <w:t>r)</w:t>
      </w:r>
    </w:p>
    <w:p w14:paraId="1C6E8B62" w14:textId="35806FFB" w:rsidR="00773384" w:rsidRDefault="00CF2D62" w:rsidP="00637CC3">
      <w:pPr>
        <w:pStyle w:val="ListParagraph"/>
        <w:numPr>
          <w:ilvl w:val="0"/>
          <w:numId w:val="7"/>
        </w:numPr>
        <w:ind w:left="357" w:hanging="357"/>
      </w:pPr>
      <w:r>
        <w:t>W</w:t>
      </w:r>
      <w:r w:rsidR="00915114">
        <w:t>hat are the most common</w:t>
      </w:r>
      <w:r w:rsidR="00921BC8">
        <w:t xml:space="preserve"> causes of</w:t>
      </w:r>
      <w:r w:rsidR="00915114">
        <w:t xml:space="preserve"> industrial </w:t>
      </w:r>
      <w:r w:rsidR="00921BC8">
        <w:t>injuries</w:t>
      </w:r>
      <w:r w:rsidR="00915114">
        <w:t xml:space="preserve"> in engineering?</w:t>
      </w:r>
    </w:p>
    <w:p w14:paraId="27F836F7" w14:textId="77777777" w:rsidR="000B7B28" w:rsidRDefault="000B7B28" w:rsidP="000B7B28">
      <w:pPr>
        <w:pStyle w:val="ListParagraph"/>
        <w:ind w:left="357"/>
      </w:pPr>
    </w:p>
    <w:p w14:paraId="5B2EFB70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Exposure to or contact with harmful or hot substance or object</w:t>
      </w:r>
    </w:p>
    <w:p w14:paraId="3470EBE7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Fires and explosions</w:t>
      </w:r>
    </w:p>
    <w:p w14:paraId="6B16CC31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Falls from height</w:t>
      </w:r>
    </w:p>
    <w:p w14:paraId="64A45462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Workplace transport</w:t>
      </w:r>
    </w:p>
    <w:p w14:paraId="0F4612B0" w14:textId="77777777" w:rsidR="000B7B28" w:rsidRPr="000B7B28" w:rsidRDefault="000B7B28" w:rsidP="000B7B28">
      <w:pPr>
        <w:ind w:left="357"/>
        <w:rPr>
          <w:color w:val="FF0000"/>
        </w:rPr>
      </w:pPr>
      <w:r w:rsidRPr="000B7B28">
        <w:rPr>
          <w:color w:val="FF0000"/>
        </w:rPr>
        <w:t>Slips and trips</w:t>
      </w:r>
    </w:p>
    <w:p w14:paraId="2685DAC2" w14:textId="4E56E26F" w:rsidR="000B7B28" w:rsidRDefault="000B7B28" w:rsidP="000B7B28">
      <w:pPr>
        <w:ind w:left="357"/>
      </w:pPr>
      <w:r w:rsidRPr="000B7B28">
        <w:rPr>
          <w:color w:val="FF0000"/>
        </w:rPr>
        <w:t>Struck by object(s)</w:t>
      </w:r>
    </w:p>
    <w:p w14:paraId="67C7EDB8" w14:textId="7BF7975D" w:rsidR="000B7B28" w:rsidRDefault="000B7B28" w:rsidP="000B7B28"/>
    <w:p w14:paraId="6476BDB9" w14:textId="77777777" w:rsidR="000B7B28" w:rsidRDefault="000B7B28" w:rsidP="000B7B28"/>
    <w:p w14:paraId="67BA6357" w14:textId="684C333F" w:rsidR="000B7B28" w:rsidRDefault="000B7B28" w:rsidP="00637CC3">
      <w:pPr>
        <w:pStyle w:val="ListParagraph"/>
        <w:numPr>
          <w:ilvl w:val="0"/>
          <w:numId w:val="7"/>
        </w:numPr>
        <w:ind w:left="357" w:hanging="357"/>
      </w:pPr>
      <w:r>
        <w:t>Read the scenario below.</w:t>
      </w:r>
    </w:p>
    <w:p w14:paraId="7FDFAB0E" w14:textId="77777777" w:rsidR="00264B98" w:rsidRDefault="00264B98" w:rsidP="00264B98">
      <w:pPr>
        <w:spacing w:before="0" w:after="0" w:line="240" w:lineRule="auto"/>
        <w:textAlignment w:val="baseline"/>
        <w:rPr>
          <w:szCs w:val="22"/>
        </w:rPr>
      </w:pPr>
    </w:p>
    <w:p w14:paraId="4C59A748" w14:textId="22DBF35D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  <w:r w:rsidRPr="00637CC3">
        <w:rPr>
          <w:rFonts w:eastAsia="Times New Roman" w:cs="Arial"/>
          <w:color w:val="111111"/>
          <w:szCs w:val="22"/>
          <w:lang w:eastAsia="en-GB"/>
        </w:rPr>
        <w:t>Whil</w:t>
      </w:r>
      <w:r w:rsidR="00637CC3" w:rsidRPr="00637CC3">
        <w:rPr>
          <w:rFonts w:eastAsia="Times New Roman" w:cs="Arial"/>
          <w:color w:val="111111"/>
          <w:szCs w:val="22"/>
          <w:lang w:eastAsia="en-GB"/>
        </w:rPr>
        <w:t>e</w:t>
      </w:r>
      <w:r w:rsidRPr="00637CC3">
        <w:rPr>
          <w:rFonts w:eastAsia="Times New Roman" w:cs="Arial"/>
          <w:color w:val="111111"/>
          <w:szCs w:val="22"/>
          <w:lang w:eastAsia="en-GB"/>
        </w:rPr>
        <w:t xml:space="preserve"> refurbishing a large crankshaft prior to recoating, a grinding wheel failed catastrophically. Part of the wheel struck the operator</w:t>
      </w:r>
      <w:r w:rsidR="00637CC3">
        <w:rPr>
          <w:rFonts w:eastAsia="Times New Roman" w:cs="Arial"/>
          <w:color w:val="111111"/>
          <w:szCs w:val="22"/>
          <w:lang w:eastAsia="en-GB"/>
        </w:rPr>
        <w:t>’</w:t>
      </w:r>
      <w:r w:rsidRPr="00637CC3">
        <w:rPr>
          <w:rFonts w:eastAsia="Times New Roman" w:cs="Arial"/>
          <w:color w:val="111111"/>
          <w:szCs w:val="22"/>
          <w:lang w:eastAsia="en-GB"/>
        </w:rPr>
        <w:t xml:space="preserve">s head, fatally injuring him. </w:t>
      </w:r>
    </w:p>
    <w:p w14:paraId="3153F6AE" w14:textId="77777777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</w:p>
    <w:p w14:paraId="7EE87A8A" w14:textId="008FAD4E" w:rsidR="00264B98" w:rsidRPr="00637CC3" w:rsidRDefault="00264B98" w:rsidP="009C3F91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>The crankshaft was set up in</w:t>
      </w:r>
      <w:r w:rsidR="000B7B28">
        <w:rPr>
          <w:rFonts w:eastAsia="Times New Roman" w:cs="Arial"/>
          <w:color w:val="000000" w:themeColor="text1"/>
          <w:szCs w:val="22"/>
          <w:lang w:eastAsia="en-GB"/>
        </w:rPr>
        <w:t xml:space="preserve"> a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conventional lathe, and the bearings were to be reground using an attachment mounted on the lathe saddle. </w:t>
      </w:r>
    </w:p>
    <w:p w14:paraId="4405A681" w14:textId="77777777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2B75EDE2" w14:textId="6DD76C55" w:rsidR="00264B98" w:rsidRPr="00637CC3" w:rsidRDefault="00264B98" w:rsidP="009C3F91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>The maximum safe operating speed was marked on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 the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wheel but there was no indication of 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speed of 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grinding attachment and no means of adjusting the attachment to a safe speed. </w:t>
      </w:r>
    </w:p>
    <w:p w14:paraId="69378983" w14:textId="77777777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1C952601" w14:textId="77777777" w:rsidR="00264B98" w:rsidRPr="00637CC3" w:rsidRDefault="00264B98" w:rsidP="009C3F91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The wheel burst because it was used at over twice its safe operating speed. </w:t>
      </w:r>
    </w:p>
    <w:p w14:paraId="42F3E9B6" w14:textId="77777777" w:rsidR="00264B98" w:rsidRPr="00637CC3" w:rsidRDefault="00264B98" w:rsidP="00264B98">
      <w:pPr>
        <w:spacing w:before="0" w:after="0" w:line="240" w:lineRule="auto"/>
        <w:textAlignment w:val="baseline"/>
        <w:rPr>
          <w:rFonts w:eastAsia="Times New Roman" w:cs="Arial"/>
          <w:color w:val="000000" w:themeColor="text1"/>
          <w:szCs w:val="22"/>
          <w:lang w:eastAsia="en-GB"/>
        </w:rPr>
      </w:pPr>
    </w:p>
    <w:p w14:paraId="3A006260" w14:textId="32C59C16" w:rsidR="00264B98" w:rsidRPr="00637CC3" w:rsidRDefault="00264B98" w:rsidP="009C3F91">
      <w:pPr>
        <w:pStyle w:val="ListParagraph"/>
        <w:numPr>
          <w:ilvl w:val="0"/>
          <w:numId w:val="4"/>
        </w:numPr>
        <w:spacing w:before="0" w:after="0" w:line="240" w:lineRule="auto"/>
        <w:textAlignment w:val="baseline"/>
        <w:rPr>
          <w:rFonts w:eastAsia="Times New Roman" w:cs="Arial"/>
          <w:color w:val="111111"/>
          <w:szCs w:val="22"/>
          <w:lang w:eastAsia="en-GB"/>
        </w:rPr>
      </w:pP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No guard was fitted to 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grinding attachment (to contain a wheel burst or to protect 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 xml:space="preserve">the 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>operator from contact with the wheel)</w:t>
      </w:r>
      <w:r w:rsidR="00637CC3">
        <w:rPr>
          <w:rFonts w:eastAsia="Times New Roman" w:cs="Arial"/>
          <w:color w:val="000000" w:themeColor="text1"/>
          <w:szCs w:val="22"/>
          <w:lang w:eastAsia="en-GB"/>
        </w:rPr>
        <w:t>,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and the lathe controls required the operator to be close to</w:t>
      </w:r>
      <w:r w:rsidR="000B7B28">
        <w:rPr>
          <w:rFonts w:eastAsia="Times New Roman" w:cs="Arial"/>
          <w:color w:val="000000" w:themeColor="text1"/>
          <w:szCs w:val="22"/>
          <w:lang w:eastAsia="en-GB"/>
        </w:rPr>
        <w:t xml:space="preserve"> the</w:t>
      </w:r>
      <w:r w:rsidRPr="00637CC3">
        <w:rPr>
          <w:rFonts w:eastAsia="Times New Roman" w:cs="Arial"/>
          <w:color w:val="000000" w:themeColor="text1"/>
          <w:szCs w:val="22"/>
          <w:lang w:eastAsia="en-GB"/>
        </w:rPr>
        <w:t xml:space="preserve"> wheel.</w:t>
      </w:r>
    </w:p>
    <w:p w14:paraId="69363055" w14:textId="77777777" w:rsidR="004018E7" w:rsidRPr="004018E7" w:rsidRDefault="004018E7" w:rsidP="004018E7">
      <w:pPr>
        <w:pStyle w:val="ListParagraph"/>
        <w:spacing w:before="0" w:after="0" w:line="240" w:lineRule="auto"/>
        <w:textAlignment w:val="baseline"/>
        <w:rPr>
          <w:rFonts w:eastAsia="Times New Roman" w:cs="Arial"/>
          <w:i/>
          <w:iCs/>
          <w:color w:val="111111"/>
          <w:szCs w:val="22"/>
          <w:lang w:eastAsia="en-GB"/>
        </w:rPr>
      </w:pPr>
    </w:p>
    <w:p w14:paraId="7CAF57D5" w14:textId="2E8E1D38" w:rsidR="004018E7" w:rsidRPr="004018E7" w:rsidRDefault="004018E7" w:rsidP="00637CC3">
      <w:pPr>
        <w:ind w:left="360"/>
        <w:rPr>
          <w:color w:val="000000" w:themeColor="text1"/>
        </w:rPr>
      </w:pPr>
      <w:r w:rsidRPr="00637CC3">
        <w:rPr>
          <w:szCs w:val="22"/>
        </w:rPr>
        <w:t>Work in a small group</w:t>
      </w:r>
      <w:r w:rsidR="00BF40E3">
        <w:rPr>
          <w:szCs w:val="22"/>
        </w:rPr>
        <w:t>. Decide what type of industrial injury was caused in the scenario. Then</w:t>
      </w:r>
      <w:r w:rsidRPr="00637CC3">
        <w:rPr>
          <w:szCs w:val="22"/>
        </w:rPr>
        <w:t xml:space="preserve"> list the hazards that should have been considered</w:t>
      </w:r>
      <w:r w:rsidR="00BF40E3">
        <w:rPr>
          <w:szCs w:val="22"/>
        </w:rPr>
        <w:t xml:space="preserve"> and acted upon</w:t>
      </w:r>
      <w:r w:rsidRPr="00637CC3">
        <w:rPr>
          <w:szCs w:val="22"/>
        </w:rPr>
        <w:t xml:space="preserve"> before the machining operation was carried out.</w:t>
      </w:r>
      <w:r w:rsidR="00BF40E3">
        <w:rPr>
          <w:szCs w:val="22"/>
        </w:rPr>
        <w:t xml:space="preserve"> Then discuss your answers with the other groups.</w:t>
      </w:r>
    </w:p>
    <w:p w14:paraId="35E14EA6" w14:textId="5552CA77" w:rsidR="00915114" w:rsidRDefault="00915114" w:rsidP="00E70C8D">
      <w:pPr>
        <w:rPr>
          <w:color w:val="FF0000"/>
        </w:rPr>
      </w:pPr>
    </w:p>
    <w:p w14:paraId="642E24D9" w14:textId="4245769F" w:rsidR="00D62236" w:rsidRDefault="00D62236" w:rsidP="00E70C8D">
      <w:pPr>
        <w:rPr>
          <w:color w:val="FF0000"/>
        </w:rPr>
      </w:pPr>
      <w:r>
        <w:rPr>
          <w:color w:val="FF0000"/>
        </w:rPr>
        <w:t>The operator suffered injury by being struck by an object</w:t>
      </w:r>
      <w:r w:rsidR="00305D09">
        <w:rPr>
          <w:color w:val="FF0000"/>
        </w:rPr>
        <w:t>.</w:t>
      </w:r>
    </w:p>
    <w:p w14:paraId="28E40889" w14:textId="4F2841BE" w:rsidR="00D62236" w:rsidRDefault="00D62236" w:rsidP="00E70C8D">
      <w:pPr>
        <w:rPr>
          <w:color w:val="FF0000"/>
        </w:rPr>
      </w:pPr>
    </w:p>
    <w:p w14:paraId="566EE4EC" w14:textId="2E01FF05" w:rsidR="00D62236" w:rsidRPr="00FB0718" w:rsidRDefault="00D62236" w:rsidP="00E70C8D">
      <w:pPr>
        <w:rPr>
          <w:color w:val="FF0000"/>
        </w:rPr>
      </w:pPr>
      <w:r>
        <w:rPr>
          <w:color w:val="FF0000"/>
        </w:rPr>
        <w:t>Hazards that should have been considered and acted upon:</w:t>
      </w:r>
    </w:p>
    <w:p w14:paraId="2E41509B" w14:textId="1987BC2A" w:rsidR="00616681" w:rsidRPr="00616681" w:rsidRDefault="00D62236" w:rsidP="009C3F91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An unguarded machine</w:t>
      </w:r>
    </w:p>
    <w:p w14:paraId="216C2290" w14:textId="7398FE1A" w:rsidR="00616681" w:rsidRPr="00616681" w:rsidRDefault="00D62236" w:rsidP="009C3F91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No</w:t>
      </w:r>
      <w:r w:rsidR="00637CC3">
        <w:rPr>
          <w:color w:val="FF0000"/>
        </w:rPr>
        <w:t xml:space="preserve"> </w:t>
      </w:r>
      <w:r w:rsidR="00616681" w:rsidRPr="00616681">
        <w:rPr>
          <w:color w:val="FF0000"/>
        </w:rPr>
        <w:t xml:space="preserve">safe speed </w:t>
      </w:r>
      <w:r>
        <w:rPr>
          <w:color w:val="FF0000"/>
        </w:rPr>
        <w:t>marked</w:t>
      </w:r>
    </w:p>
    <w:p w14:paraId="037F517B" w14:textId="0C6271A5" w:rsidR="00616681" w:rsidRPr="00616681" w:rsidRDefault="00D62236" w:rsidP="009C3F91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Lathe speed far too fast</w:t>
      </w:r>
    </w:p>
    <w:p w14:paraId="5526BEE3" w14:textId="53C86324" w:rsidR="00616681" w:rsidRDefault="00D62236" w:rsidP="009C3F91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Lathe controls too close to the grinding wheel</w:t>
      </w:r>
    </w:p>
    <w:p w14:paraId="41C00043" w14:textId="56ED5F96" w:rsidR="00FD5454" w:rsidRPr="00D62236" w:rsidRDefault="00310F0F" w:rsidP="00D62236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lastRenderedPageBreak/>
        <w:t>T</w:t>
      </w:r>
      <w:r w:rsidR="00616681">
        <w:rPr>
          <w:color w:val="FF0000"/>
        </w:rPr>
        <w:t>he</w:t>
      </w:r>
      <w:r w:rsidR="00637CC3">
        <w:rPr>
          <w:color w:val="FF0000"/>
        </w:rPr>
        <w:t xml:space="preserve"> fact a</w:t>
      </w:r>
      <w:r w:rsidR="00616681">
        <w:rPr>
          <w:color w:val="FF0000"/>
        </w:rPr>
        <w:t xml:space="preserve"> conventional lathe</w:t>
      </w:r>
      <w:r w:rsidR="00637CC3">
        <w:rPr>
          <w:color w:val="FF0000"/>
        </w:rPr>
        <w:t xml:space="preserve"> was used at all</w:t>
      </w:r>
      <w:r>
        <w:rPr>
          <w:color w:val="FF0000"/>
        </w:rPr>
        <w:t>. W</w:t>
      </w:r>
      <w:r w:rsidR="00616681" w:rsidRPr="00310F0F">
        <w:rPr>
          <w:color w:val="FF0000"/>
        </w:rPr>
        <w:t xml:space="preserve">ould a grinding machine </w:t>
      </w:r>
      <w:r w:rsidR="00637CC3">
        <w:rPr>
          <w:color w:val="FF0000"/>
        </w:rPr>
        <w:t>have been</w:t>
      </w:r>
      <w:r w:rsidR="00616681" w:rsidRPr="00310F0F">
        <w:rPr>
          <w:color w:val="FF0000"/>
        </w:rPr>
        <w:t xml:space="preserve"> more appropriate</w:t>
      </w:r>
      <w:r w:rsidR="00637CC3">
        <w:rPr>
          <w:color w:val="FF0000"/>
        </w:rPr>
        <w:t>?</w:t>
      </w:r>
    </w:p>
    <w:sectPr w:rsidR="00FD5454" w:rsidRPr="00D6223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D8E2E" w14:textId="77777777" w:rsidR="003A03DC" w:rsidRDefault="003A03DC">
      <w:pPr>
        <w:spacing w:before="0" w:after="0"/>
      </w:pPr>
      <w:r>
        <w:separator/>
      </w:r>
    </w:p>
  </w:endnote>
  <w:endnote w:type="continuationSeparator" w:id="0">
    <w:p w14:paraId="526194E6" w14:textId="77777777" w:rsidR="003A03DC" w:rsidRDefault="003A03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6E780D8" w:rsidR="00110217" w:rsidRPr="00F03E33" w:rsidRDefault="003F7F14" w:rsidP="00C752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D2EC18B">
          <wp:simplePos x="0" y="0"/>
          <wp:positionH relativeFrom="margin">
            <wp:posOffset>5111563</wp:posOffset>
          </wp:positionH>
          <wp:positionV relativeFrom="bottomMargin">
            <wp:posOffset>156845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752C7">
      <w:fldChar w:fldCharType="begin"/>
    </w:r>
    <w:r w:rsidR="00C752C7">
      <w:instrText xml:space="preserve"> NUMPAGES   \* MERGEFORMAT </w:instrText>
    </w:r>
    <w:r w:rsidR="00C752C7">
      <w:fldChar w:fldCharType="separate"/>
    </w:r>
    <w:r w:rsidR="00F03E33">
      <w:t>1</w:t>
    </w:r>
    <w:r w:rsidR="00C752C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752C7">
      <w:br/>
      <w:t xml:space="preserve">                                           </w:t>
    </w:r>
    <w:r w:rsidR="00C752C7">
      <w:t>© 2022 City and Guilds of London Institute. All rights reserved.</w:t>
    </w:r>
    <w:r w:rsidR="00C752C7">
      <w:br/>
    </w:r>
    <w:r w:rsidR="00C752C7">
      <w:rPr>
        <w:rFonts w:eastAsia="Calibri"/>
        <w:noProof/>
      </w:rPr>
      <w:t xml:space="preserve">                                </w:t>
    </w:r>
    <w:r w:rsidR="00C752C7">
      <w:rPr>
        <w:rFonts w:eastAsia="Calibri"/>
        <w:noProof/>
      </w:rPr>
      <w:t xml:space="preserve">  </w:t>
    </w:r>
    <w:r w:rsidR="00C752C7">
      <w:rPr>
        <w:rFonts w:eastAsia="Calibri"/>
        <w:noProof/>
      </w:rPr>
      <w:t xml:space="preserve">  ‘T-LEVELS’ is a registered trade mark of the Department for Education.</w:t>
    </w:r>
    <w:r w:rsidR="00C752C7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C752C7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44397" w14:textId="77777777" w:rsidR="003A03DC" w:rsidRDefault="003A03DC">
      <w:pPr>
        <w:spacing w:before="0" w:after="0"/>
      </w:pPr>
      <w:r>
        <w:separator/>
      </w:r>
    </w:p>
  </w:footnote>
  <w:footnote w:type="continuationSeparator" w:id="0">
    <w:p w14:paraId="371FF94E" w14:textId="77777777" w:rsidR="003A03DC" w:rsidRDefault="003A03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3ADF3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E08BA"/>
    <w:multiLevelType w:val="hybridMultilevel"/>
    <w:tmpl w:val="C406D3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886BF6"/>
    <w:multiLevelType w:val="hybridMultilevel"/>
    <w:tmpl w:val="105ABD0C"/>
    <w:lvl w:ilvl="0" w:tplc="53729E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5287B"/>
    <w:multiLevelType w:val="hybridMultilevel"/>
    <w:tmpl w:val="48D686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7A1E"/>
    <w:multiLevelType w:val="hybridMultilevel"/>
    <w:tmpl w:val="F0F80678"/>
    <w:lvl w:ilvl="0" w:tplc="995CC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2DF6"/>
    <w:multiLevelType w:val="hybridMultilevel"/>
    <w:tmpl w:val="48D686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45B77"/>
    <w:multiLevelType w:val="hybridMultilevel"/>
    <w:tmpl w:val="D1D8E2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85356"/>
    <w:multiLevelType w:val="hybridMultilevel"/>
    <w:tmpl w:val="0E02C6CA"/>
    <w:lvl w:ilvl="0" w:tplc="D554A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000FC"/>
    <w:multiLevelType w:val="hybridMultilevel"/>
    <w:tmpl w:val="BF46951C"/>
    <w:lvl w:ilvl="0" w:tplc="B56A4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225049"/>
    <w:multiLevelType w:val="hybridMultilevel"/>
    <w:tmpl w:val="716CC61A"/>
    <w:lvl w:ilvl="0" w:tplc="5F245C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32424"/>
    <w:multiLevelType w:val="hybridMultilevel"/>
    <w:tmpl w:val="B50AA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280054">
    <w:abstractNumId w:val="4"/>
  </w:num>
  <w:num w:numId="2" w16cid:durableId="1875925072">
    <w:abstractNumId w:val="6"/>
  </w:num>
  <w:num w:numId="3" w16cid:durableId="1314915098">
    <w:abstractNumId w:val="12"/>
  </w:num>
  <w:num w:numId="4" w16cid:durableId="581644945">
    <w:abstractNumId w:val="3"/>
  </w:num>
  <w:num w:numId="5" w16cid:durableId="344209643">
    <w:abstractNumId w:val="9"/>
  </w:num>
  <w:num w:numId="6" w16cid:durableId="1257637353">
    <w:abstractNumId w:val="10"/>
  </w:num>
  <w:num w:numId="7" w16cid:durableId="1725711007">
    <w:abstractNumId w:val="0"/>
  </w:num>
  <w:num w:numId="8" w16cid:durableId="2109350645">
    <w:abstractNumId w:val="11"/>
  </w:num>
  <w:num w:numId="9" w16cid:durableId="855579507">
    <w:abstractNumId w:val="5"/>
  </w:num>
  <w:num w:numId="10" w16cid:durableId="2116632224">
    <w:abstractNumId w:val="2"/>
  </w:num>
  <w:num w:numId="11" w16cid:durableId="1643921001">
    <w:abstractNumId w:val="1"/>
  </w:num>
  <w:num w:numId="12" w16cid:durableId="546182778">
    <w:abstractNumId w:val="7"/>
  </w:num>
  <w:num w:numId="13" w16cid:durableId="38287503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CF0"/>
    <w:rsid w:val="00082C62"/>
    <w:rsid w:val="00093FE0"/>
    <w:rsid w:val="000B231F"/>
    <w:rsid w:val="000B7B28"/>
    <w:rsid w:val="000E194B"/>
    <w:rsid w:val="00110217"/>
    <w:rsid w:val="00152AC3"/>
    <w:rsid w:val="00156AF3"/>
    <w:rsid w:val="0019321B"/>
    <w:rsid w:val="0019491D"/>
    <w:rsid w:val="001964A8"/>
    <w:rsid w:val="001A698D"/>
    <w:rsid w:val="001F74AD"/>
    <w:rsid w:val="00230D04"/>
    <w:rsid w:val="00264B98"/>
    <w:rsid w:val="00273B16"/>
    <w:rsid w:val="002D07A8"/>
    <w:rsid w:val="002F299A"/>
    <w:rsid w:val="00305D09"/>
    <w:rsid w:val="00310F0F"/>
    <w:rsid w:val="003405EA"/>
    <w:rsid w:val="0036668B"/>
    <w:rsid w:val="003A03DC"/>
    <w:rsid w:val="003F7021"/>
    <w:rsid w:val="003F7F14"/>
    <w:rsid w:val="004018E7"/>
    <w:rsid w:val="00404B31"/>
    <w:rsid w:val="0044190D"/>
    <w:rsid w:val="00474F67"/>
    <w:rsid w:val="00480897"/>
    <w:rsid w:val="0048500D"/>
    <w:rsid w:val="00497A33"/>
    <w:rsid w:val="004C0736"/>
    <w:rsid w:val="004D32BC"/>
    <w:rsid w:val="00524E1B"/>
    <w:rsid w:val="006124C0"/>
    <w:rsid w:val="006135C0"/>
    <w:rsid w:val="00616681"/>
    <w:rsid w:val="006334D4"/>
    <w:rsid w:val="00637CC3"/>
    <w:rsid w:val="006642FD"/>
    <w:rsid w:val="006807B0"/>
    <w:rsid w:val="00691B95"/>
    <w:rsid w:val="006A0788"/>
    <w:rsid w:val="006B798A"/>
    <w:rsid w:val="006D3AA3"/>
    <w:rsid w:val="006D4994"/>
    <w:rsid w:val="006E1028"/>
    <w:rsid w:val="006E19C2"/>
    <w:rsid w:val="006E28BF"/>
    <w:rsid w:val="006F7BAF"/>
    <w:rsid w:val="0076462C"/>
    <w:rsid w:val="00773384"/>
    <w:rsid w:val="00797FA7"/>
    <w:rsid w:val="00823BCE"/>
    <w:rsid w:val="0084165A"/>
    <w:rsid w:val="008948DB"/>
    <w:rsid w:val="008C1F1C"/>
    <w:rsid w:val="008D47A6"/>
    <w:rsid w:val="009031A4"/>
    <w:rsid w:val="00915114"/>
    <w:rsid w:val="00921BC8"/>
    <w:rsid w:val="009372F9"/>
    <w:rsid w:val="00960BE0"/>
    <w:rsid w:val="009975A0"/>
    <w:rsid w:val="009A401D"/>
    <w:rsid w:val="009C3F91"/>
    <w:rsid w:val="009C5C6E"/>
    <w:rsid w:val="009E240A"/>
    <w:rsid w:val="00A147A6"/>
    <w:rsid w:val="00A2454C"/>
    <w:rsid w:val="00A27700"/>
    <w:rsid w:val="00A82DCC"/>
    <w:rsid w:val="00AA0353"/>
    <w:rsid w:val="00AE245C"/>
    <w:rsid w:val="00B054EC"/>
    <w:rsid w:val="00B13A10"/>
    <w:rsid w:val="00B241C2"/>
    <w:rsid w:val="00B634AC"/>
    <w:rsid w:val="00B90384"/>
    <w:rsid w:val="00BB069D"/>
    <w:rsid w:val="00BE2C21"/>
    <w:rsid w:val="00BF1C7F"/>
    <w:rsid w:val="00BF40E3"/>
    <w:rsid w:val="00C01D20"/>
    <w:rsid w:val="00C06474"/>
    <w:rsid w:val="00C202BF"/>
    <w:rsid w:val="00C250A9"/>
    <w:rsid w:val="00C62B65"/>
    <w:rsid w:val="00C752C7"/>
    <w:rsid w:val="00C858D7"/>
    <w:rsid w:val="00C92F19"/>
    <w:rsid w:val="00CB597B"/>
    <w:rsid w:val="00CC3B85"/>
    <w:rsid w:val="00CD311E"/>
    <w:rsid w:val="00CF2D62"/>
    <w:rsid w:val="00D073BC"/>
    <w:rsid w:val="00D23B02"/>
    <w:rsid w:val="00D50820"/>
    <w:rsid w:val="00D51C40"/>
    <w:rsid w:val="00D56B82"/>
    <w:rsid w:val="00D62236"/>
    <w:rsid w:val="00D837C1"/>
    <w:rsid w:val="00D954B8"/>
    <w:rsid w:val="00DA2485"/>
    <w:rsid w:val="00DE29A8"/>
    <w:rsid w:val="00DE5941"/>
    <w:rsid w:val="00E16C39"/>
    <w:rsid w:val="00E173A8"/>
    <w:rsid w:val="00E70C8D"/>
    <w:rsid w:val="00E77FA6"/>
    <w:rsid w:val="00E975D5"/>
    <w:rsid w:val="00EB43E5"/>
    <w:rsid w:val="00ED2EC1"/>
    <w:rsid w:val="00EE5CF7"/>
    <w:rsid w:val="00F03E33"/>
    <w:rsid w:val="00F15749"/>
    <w:rsid w:val="00F42A36"/>
    <w:rsid w:val="00F82617"/>
    <w:rsid w:val="00F83FC6"/>
    <w:rsid w:val="00F967EC"/>
    <w:rsid w:val="00FB0718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480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873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530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064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377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66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5324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2013-05-15T12:05:00Z</cp:lastPrinted>
  <dcterms:created xsi:type="dcterms:W3CDTF">2022-03-04T13:48:00Z</dcterms:created>
  <dcterms:modified xsi:type="dcterms:W3CDTF">2022-07-01T11:07:00Z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