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9B0686" w14:textId="7EACE301" w:rsidR="00E97AE0" w:rsidRPr="00BD0863" w:rsidRDefault="00474F67" w:rsidP="00BD0863">
      <w:pPr>
        <w:pStyle w:val="Heading1"/>
      </w:pPr>
      <w:r w:rsidRPr="00D361B0">
        <w:t xml:space="preserve">Worksheet </w:t>
      </w:r>
      <w:r w:rsidR="00AF01EB">
        <w:t>6</w:t>
      </w:r>
      <w:r w:rsidR="006603A6" w:rsidRPr="00D361B0">
        <w:t xml:space="preserve">: </w:t>
      </w:r>
      <w:r w:rsidR="000B08BF">
        <w:t>Assets and their life cycle</w:t>
      </w:r>
      <w:r w:rsidR="00D361B0">
        <w:t xml:space="preserve"> (tutor)</w:t>
      </w:r>
    </w:p>
    <w:p w14:paraId="727DD7DC" w14:textId="326F844B" w:rsidR="00104B19" w:rsidRDefault="00104B19" w:rsidP="00E97AE0">
      <w:pPr>
        <w:pStyle w:val="ListParagraph"/>
        <w:ind w:left="360"/>
        <w:rPr>
          <w:rFonts w:cs="Arial"/>
          <w:szCs w:val="22"/>
        </w:rPr>
      </w:pPr>
    </w:p>
    <w:p w14:paraId="20132609" w14:textId="08653132" w:rsidR="00BD0863" w:rsidRDefault="00BD0863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List the three types of </w:t>
      </w:r>
      <w:proofErr w:type="gramStart"/>
      <w:r>
        <w:rPr>
          <w:rFonts w:cs="Arial"/>
          <w:szCs w:val="22"/>
        </w:rPr>
        <w:t>asset</w:t>
      </w:r>
      <w:proofErr w:type="gramEnd"/>
      <w:r>
        <w:rPr>
          <w:rFonts w:cs="Arial"/>
          <w:szCs w:val="22"/>
        </w:rPr>
        <w:t xml:space="preserve"> and give an example of each.</w:t>
      </w:r>
    </w:p>
    <w:p w14:paraId="236EB12F" w14:textId="77777777" w:rsidR="00BD0863" w:rsidRDefault="00BD0863" w:rsidP="00BD0863">
      <w:pPr>
        <w:pStyle w:val="ListParagraph"/>
        <w:ind w:left="360"/>
        <w:rPr>
          <w:rFonts w:cs="Arial"/>
          <w:szCs w:val="22"/>
        </w:rPr>
      </w:pPr>
    </w:p>
    <w:p w14:paraId="0C097621" w14:textId="73015D00" w:rsidR="00BD0863" w:rsidRPr="00032AD1" w:rsidRDefault="00032AD1" w:rsidP="00032AD1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>Current (</w:t>
      </w:r>
      <w:proofErr w:type="gramStart"/>
      <w:r w:rsidRPr="00AF01EB">
        <w:rPr>
          <w:rFonts w:cs="Arial"/>
          <w:color w:val="FF0000"/>
          <w:szCs w:val="22"/>
        </w:rPr>
        <w:t>eg</w:t>
      </w:r>
      <w:proofErr w:type="gramEnd"/>
      <w:r w:rsidRPr="00AF01EB">
        <w:rPr>
          <w:rFonts w:cs="Arial"/>
          <w:color w:val="FF0000"/>
          <w:szCs w:val="22"/>
        </w:rPr>
        <w:t xml:space="preserve"> cash</w:t>
      </w:r>
      <w:r>
        <w:rPr>
          <w:rFonts w:cs="Arial"/>
          <w:color w:val="FF0000"/>
          <w:szCs w:val="22"/>
        </w:rPr>
        <w:t>)</w:t>
      </w:r>
    </w:p>
    <w:p w14:paraId="70B535E8" w14:textId="375B735E" w:rsidR="00BD0863" w:rsidRDefault="00BD0863" w:rsidP="00AF01EB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 xml:space="preserve">Capital </w:t>
      </w:r>
      <w:r w:rsidR="00AF01EB" w:rsidRPr="00AF01EB">
        <w:rPr>
          <w:rFonts w:cs="Arial"/>
          <w:color w:val="FF0000"/>
          <w:szCs w:val="22"/>
        </w:rPr>
        <w:t>(</w:t>
      </w:r>
      <w:proofErr w:type="gramStart"/>
      <w:r w:rsidRPr="00AF01EB">
        <w:rPr>
          <w:rFonts w:cs="Arial"/>
          <w:color w:val="FF0000"/>
          <w:szCs w:val="22"/>
        </w:rPr>
        <w:t>eg</w:t>
      </w:r>
      <w:proofErr w:type="gramEnd"/>
      <w:r w:rsidRPr="00AF01EB">
        <w:rPr>
          <w:rFonts w:cs="Arial"/>
          <w:color w:val="FF0000"/>
          <w:szCs w:val="22"/>
        </w:rPr>
        <w:t xml:space="preserve"> buildings, machinery</w:t>
      </w:r>
      <w:r w:rsidR="00AF01EB" w:rsidRPr="00AF01EB">
        <w:rPr>
          <w:rFonts w:cs="Arial"/>
          <w:color w:val="FF0000"/>
          <w:szCs w:val="22"/>
        </w:rPr>
        <w:t>)</w:t>
      </w:r>
    </w:p>
    <w:p w14:paraId="4A65AF58" w14:textId="3A04A6C6" w:rsidR="00032AD1" w:rsidRPr="00AF01EB" w:rsidRDefault="00032AD1" w:rsidP="00AF01EB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AF01EB">
        <w:rPr>
          <w:rFonts w:cs="Arial"/>
          <w:color w:val="FF0000"/>
          <w:szCs w:val="22"/>
        </w:rPr>
        <w:t>Intangible (</w:t>
      </w:r>
      <w:proofErr w:type="gramStart"/>
      <w:r w:rsidRPr="00AF01EB">
        <w:rPr>
          <w:rFonts w:cs="Arial"/>
          <w:color w:val="FF0000"/>
          <w:szCs w:val="22"/>
        </w:rPr>
        <w:t>eg</w:t>
      </w:r>
      <w:proofErr w:type="gramEnd"/>
      <w:r w:rsidRPr="00AF01EB">
        <w:rPr>
          <w:rFonts w:cs="Arial"/>
          <w:color w:val="FF0000"/>
          <w:szCs w:val="22"/>
        </w:rPr>
        <w:t xml:space="preserve"> patents, reputation)</w:t>
      </w:r>
    </w:p>
    <w:p w14:paraId="6E507461" w14:textId="77777777" w:rsidR="00BD0863" w:rsidRPr="00BD0863" w:rsidRDefault="00BD0863" w:rsidP="00BD0863">
      <w:pPr>
        <w:rPr>
          <w:rFonts w:cs="Arial"/>
          <w:szCs w:val="22"/>
        </w:rPr>
      </w:pPr>
    </w:p>
    <w:p w14:paraId="6B70B182" w14:textId="00A74750" w:rsidR="00E97AE0" w:rsidRDefault="00E97AE0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Complete the diagram </w:t>
      </w:r>
      <w:r w:rsidR="00AF01EB">
        <w:rPr>
          <w:rFonts w:cs="Arial"/>
          <w:szCs w:val="22"/>
        </w:rPr>
        <w:t>by</w:t>
      </w:r>
      <w:r>
        <w:rPr>
          <w:rFonts w:cs="Arial"/>
          <w:szCs w:val="22"/>
        </w:rPr>
        <w:t xml:space="preserve"> label</w:t>
      </w:r>
      <w:r w:rsidR="00AF01EB">
        <w:rPr>
          <w:rFonts w:cs="Arial"/>
          <w:szCs w:val="22"/>
        </w:rPr>
        <w:t>ling</w:t>
      </w:r>
      <w:r>
        <w:rPr>
          <w:rFonts w:cs="Arial"/>
          <w:szCs w:val="22"/>
        </w:rPr>
        <w:t xml:space="preserve"> the </w:t>
      </w:r>
      <w:r w:rsidR="00AF01EB">
        <w:rPr>
          <w:rFonts w:cs="Arial"/>
          <w:szCs w:val="22"/>
        </w:rPr>
        <w:t>four</w:t>
      </w:r>
      <w:r>
        <w:rPr>
          <w:rFonts w:cs="Arial"/>
          <w:szCs w:val="22"/>
        </w:rPr>
        <w:t xml:space="preserve"> main stages of the asset life cycle. Describe what each stage involves.</w:t>
      </w:r>
    </w:p>
    <w:p w14:paraId="1DC4FA1F" w14:textId="5D4D924A" w:rsidR="00E97AE0" w:rsidRDefault="00597D01" w:rsidP="00E97AE0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3D69E3F0" wp14:editId="4762A8F5">
            <wp:simplePos x="0" y="0"/>
            <wp:positionH relativeFrom="column">
              <wp:posOffset>272415</wp:posOffset>
            </wp:positionH>
            <wp:positionV relativeFrom="paragraph">
              <wp:posOffset>50800</wp:posOffset>
            </wp:positionV>
            <wp:extent cx="5486400" cy="3200400"/>
            <wp:effectExtent l="0" t="38100" r="0" b="38100"/>
            <wp:wrapTight wrapText="bothSides">
              <wp:wrapPolygon edited="0">
                <wp:start x="10125" y="-257"/>
                <wp:lineTo x="9675" y="0"/>
                <wp:lineTo x="8775" y="1414"/>
                <wp:lineTo x="8625" y="4243"/>
                <wp:lineTo x="9300" y="6171"/>
                <wp:lineTo x="7800" y="6171"/>
                <wp:lineTo x="4950" y="7457"/>
                <wp:lineTo x="4950" y="8229"/>
                <wp:lineTo x="4350" y="9771"/>
                <wp:lineTo x="4350" y="10414"/>
                <wp:lineTo x="4575" y="13114"/>
                <wp:lineTo x="6750" y="14400"/>
                <wp:lineTo x="8100" y="14400"/>
                <wp:lineTo x="8100" y="15043"/>
                <wp:lineTo x="8625" y="16457"/>
                <wp:lineTo x="8625" y="18643"/>
                <wp:lineTo x="9225" y="20571"/>
                <wp:lineTo x="9225" y="20700"/>
                <wp:lineTo x="10050" y="21471"/>
                <wp:lineTo x="10125" y="21729"/>
                <wp:lineTo x="11400" y="21729"/>
                <wp:lineTo x="11475" y="21471"/>
                <wp:lineTo x="12300" y="20571"/>
                <wp:lineTo x="12375" y="20571"/>
                <wp:lineTo x="12975" y="18514"/>
                <wp:lineTo x="12750" y="16457"/>
                <wp:lineTo x="13650" y="14529"/>
                <wp:lineTo x="14850" y="14400"/>
                <wp:lineTo x="17025" y="13114"/>
                <wp:lineTo x="17175" y="9900"/>
                <wp:lineTo x="16725" y="8229"/>
                <wp:lineTo x="16650" y="7586"/>
                <wp:lineTo x="14175" y="6171"/>
                <wp:lineTo x="13275" y="6043"/>
                <wp:lineTo x="12900" y="4114"/>
                <wp:lineTo x="12825" y="1414"/>
                <wp:lineTo x="11850" y="0"/>
                <wp:lineTo x="11400" y="-257"/>
                <wp:lineTo x="10125" y="-257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0F1C343" w14:textId="1A906F97" w:rsidR="00E97AE0" w:rsidRPr="00E97AE0" w:rsidRDefault="00E97AE0" w:rsidP="00E97AE0">
      <w:pPr>
        <w:rPr>
          <w:rFonts w:cs="Arial"/>
          <w:szCs w:val="22"/>
        </w:rPr>
      </w:pPr>
    </w:p>
    <w:p w14:paraId="7D9FB208" w14:textId="0434D9F2" w:rsidR="00104B19" w:rsidRPr="00104B19" w:rsidRDefault="00104B19" w:rsidP="00104B19">
      <w:pPr>
        <w:rPr>
          <w:rFonts w:cs="Arial"/>
          <w:szCs w:val="22"/>
        </w:rPr>
      </w:pPr>
    </w:p>
    <w:p w14:paraId="4ACACF54" w14:textId="1ED74B50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DEB1889" w14:textId="383C36EA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5ECD80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CB82483" w14:textId="6DC33A98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56C97C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917ECEB" w14:textId="1559F6F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9DF9E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3C0F92" w14:textId="607610C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3F0536A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1F34085" w14:textId="695A6A45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C11FB74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67CBAF2" w14:textId="1528715B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65EBFAAF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D88F0A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FBDB8FD" w14:textId="2412892F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04B2A2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93AE09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1E60EA8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C10AF04" w14:textId="2BA0D998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Planning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color w:val="FF0000"/>
          <w:szCs w:val="22"/>
        </w:rPr>
        <w:t xml:space="preserve"> </w:t>
      </w:r>
      <w:r w:rsidR="00032AD1">
        <w:rPr>
          <w:rFonts w:cs="Arial"/>
          <w:color w:val="FF0000"/>
          <w:szCs w:val="22"/>
        </w:rPr>
        <w:t>a</w:t>
      </w:r>
      <w:r w:rsidRPr="00021FC7">
        <w:rPr>
          <w:rFonts w:cs="Arial"/>
          <w:color w:val="FF0000"/>
          <w:szCs w:val="22"/>
        </w:rPr>
        <w:t>ssess</w:t>
      </w:r>
      <w:r w:rsidR="00032AD1">
        <w:rPr>
          <w:rFonts w:cs="Arial"/>
          <w:color w:val="FF0000"/>
          <w:szCs w:val="22"/>
        </w:rPr>
        <w:t>ment of</w:t>
      </w:r>
      <w:r w:rsidRPr="00021FC7">
        <w:rPr>
          <w:rFonts w:cs="Arial"/>
          <w:color w:val="FF0000"/>
          <w:szCs w:val="22"/>
        </w:rPr>
        <w:t xml:space="preserve"> need and what value the asset will add.</w:t>
      </w:r>
      <w:r w:rsidR="00AF0193">
        <w:rPr>
          <w:rFonts w:cs="Arial"/>
          <w:color w:val="FF0000"/>
          <w:szCs w:val="22"/>
        </w:rPr>
        <w:t xml:space="preserve"> </w:t>
      </w:r>
    </w:p>
    <w:p w14:paraId="17170625" w14:textId="54C85949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Acquisition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color w:val="FF0000"/>
          <w:szCs w:val="22"/>
        </w:rPr>
        <w:t xml:space="preserve"> purchasing the asset within budget, funding the costs of installation/set-up.</w:t>
      </w:r>
    </w:p>
    <w:p w14:paraId="69537D2D" w14:textId="15E54862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</w:rPr>
        <w:t>Operation and maintenance</w:t>
      </w:r>
      <w:r w:rsidR="00AF01EB">
        <w:rPr>
          <w:rFonts w:cs="Arial"/>
          <w:color w:val="FF0000"/>
          <w:szCs w:val="22"/>
        </w:rPr>
        <w:t>:</w:t>
      </w:r>
      <w:r w:rsidRPr="00021FC7">
        <w:rPr>
          <w:rFonts w:cs="Arial"/>
          <w:b/>
          <w:bCs/>
          <w:color w:val="FF0000"/>
          <w:szCs w:val="22"/>
        </w:rPr>
        <w:t xml:space="preserve"> </w:t>
      </w:r>
      <w:r w:rsidR="00032AD1">
        <w:rPr>
          <w:rFonts w:cs="Arial"/>
          <w:color w:val="FF0000"/>
          <w:szCs w:val="22"/>
        </w:rPr>
        <w:t>m</w:t>
      </w:r>
      <w:r w:rsidRPr="00021FC7">
        <w:rPr>
          <w:rFonts w:cs="Arial"/>
          <w:color w:val="FF0000"/>
          <w:szCs w:val="22"/>
        </w:rPr>
        <w:t xml:space="preserve">aintenance costs </w:t>
      </w:r>
      <w:r w:rsidR="00032AD1">
        <w:rPr>
          <w:rFonts w:cs="Arial"/>
          <w:color w:val="FF0000"/>
          <w:szCs w:val="22"/>
        </w:rPr>
        <w:t>may rise</w:t>
      </w:r>
      <w:r w:rsidRPr="00021FC7">
        <w:rPr>
          <w:rFonts w:cs="Arial"/>
          <w:color w:val="FF0000"/>
          <w:szCs w:val="22"/>
        </w:rPr>
        <w:t xml:space="preserve"> as the asset ages.</w:t>
      </w:r>
      <w:r w:rsidR="00AF0193">
        <w:rPr>
          <w:rFonts w:cs="Arial"/>
          <w:color w:val="FF0000"/>
          <w:szCs w:val="22"/>
        </w:rPr>
        <w:t xml:space="preserve"> This stage include</w:t>
      </w:r>
      <w:r w:rsidR="00032AD1">
        <w:rPr>
          <w:rFonts w:cs="Arial"/>
          <w:color w:val="FF0000"/>
          <w:szCs w:val="22"/>
        </w:rPr>
        <w:t>s</w:t>
      </w:r>
      <w:r w:rsidR="00AF0193">
        <w:rPr>
          <w:rFonts w:cs="Arial"/>
          <w:color w:val="FF0000"/>
          <w:szCs w:val="22"/>
        </w:rPr>
        <w:t xml:space="preserve"> </w:t>
      </w:r>
      <w:r w:rsidR="00D87232">
        <w:rPr>
          <w:rFonts w:cs="Arial"/>
          <w:color w:val="FF0000"/>
          <w:szCs w:val="22"/>
        </w:rPr>
        <w:t>repair and modification.</w:t>
      </w:r>
    </w:p>
    <w:p w14:paraId="42F608FB" w14:textId="47CFE676" w:rsidR="00021FC7" w:rsidRPr="00021FC7" w:rsidRDefault="00021FC7" w:rsidP="00021FC7">
      <w:pPr>
        <w:pStyle w:val="ListParagraph"/>
        <w:numPr>
          <w:ilvl w:val="0"/>
          <w:numId w:val="38"/>
        </w:numPr>
        <w:spacing w:before="0" w:after="0" w:line="240" w:lineRule="auto"/>
        <w:rPr>
          <w:rFonts w:cs="Arial"/>
          <w:color w:val="FF0000"/>
          <w:szCs w:val="22"/>
        </w:rPr>
      </w:pPr>
      <w:r w:rsidRPr="00021FC7">
        <w:rPr>
          <w:rFonts w:cs="Arial"/>
          <w:b/>
          <w:bCs/>
          <w:color w:val="FF0000"/>
          <w:szCs w:val="22"/>
          <w:lang w:val="en-US"/>
        </w:rPr>
        <w:t>Disposal</w:t>
      </w:r>
      <w:r w:rsidR="00AF01EB">
        <w:rPr>
          <w:rFonts w:cs="Arial"/>
          <w:color w:val="FF0000"/>
          <w:szCs w:val="22"/>
          <w:lang w:val="en-US"/>
        </w:rPr>
        <w:t>:</w:t>
      </w:r>
      <w:r w:rsidRPr="00021FC7">
        <w:rPr>
          <w:rFonts w:cs="Arial"/>
          <w:color w:val="FF0000"/>
          <w:szCs w:val="22"/>
          <w:lang w:val="en-US"/>
        </w:rPr>
        <w:t xml:space="preserve"> asset removed from service and either sold, repurposed, thrown away or recycled. A replacement may be purchased, and the cycle begins again.</w:t>
      </w:r>
    </w:p>
    <w:p w14:paraId="4FE58627" w14:textId="64C3D068" w:rsidR="00527511" w:rsidRPr="00D87232" w:rsidRDefault="00527511" w:rsidP="00D87232">
      <w:pPr>
        <w:spacing w:before="0" w:after="0" w:line="240" w:lineRule="auto"/>
        <w:rPr>
          <w:rFonts w:cs="Arial"/>
          <w:szCs w:val="22"/>
        </w:rPr>
      </w:pPr>
    </w:p>
    <w:sectPr w:rsidR="00527511" w:rsidRPr="00D87232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FB7C" w14:textId="77777777" w:rsidR="00E665DE" w:rsidRDefault="00E665DE">
      <w:pPr>
        <w:spacing w:before="0" w:after="0"/>
      </w:pPr>
      <w:r>
        <w:separator/>
      </w:r>
    </w:p>
  </w:endnote>
  <w:endnote w:type="continuationSeparator" w:id="0">
    <w:p w14:paraId="6A524495" w14:textId="77777777" w:rsidR="00E665DE" w:rsidRDefault="00E665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40D0" w14:textId="77777777" w:rsidR="0011040B" w:rsidRDefault="00110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D66A6D" w:rsidR="00110217" w:rsidRPr="00F03E33" w:rsidRDefault="003F7F14" w:rsidP="001104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A690513">
          <wp:simplePos x="0" y="0"/>
          <wp:positionH relativeFrom="margin">
            <wp:posOffset>5115797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1040B">
      <w:br/>
      <w:t xml:space="preserve">                                          </w:t>
    </w:r>
    <w:r w:rsidR="0011040B">
      <w:t>© 2022 City and Guilds of London Institute. All rights reserved.</w:t>
    </w:r>
    <w:r w:rsidR="0011040B">
      <w:br/>
    </w:r>
    <w:r w:rsidR="0011040B">
      <w:rPr>
        <w:rFonts w:eastAsia="Calibri"/>
        <w:noProof/>
      </w:rPr>
      <w:t xml:space="preserve">                                  ‘T-LEVELS’ is a registered trade mark of the Department for Education.</w:t>
    </w:r>
    <w:r w:rsidR="0011040B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8E93" w14:textId="77777777" w:rsidR="0011040B" w:rsidRDefault="00110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63A7" w14:textId="77777777" w:rsidR="00E665DE" w:rsidRDefault="00E665DE">
      <w:pPr>
        <w:spacing w:before="0" w:after="0"/>
      </w:pPr>
      <w:r>
        <w:separator/>
      </w:r>
    </w:p>
  </w:footnote>
  <w:footnote w:type="continuationSeparator" w:id="0">
    <w:p w14:paraId="6A1B014D" w14:textId="77777777" w:rsidR="00E665DE" w:rsidRDefault="00E665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1697" w14:textId="77777777" w:rsidR="0011040B" w:rsidRDefault="00110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2F21B53D" w14:textId="664D2D31" w:rsidR="00A27BEA" w:rsidRDefault="00F03E33" w:rsidP="00A27BE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2744C1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27BEA">
      <w:rPr>
        <w:color w:val="0077E3"/>
        <w:sz w:val="24"/>
        <w:szCs w:val="28"/>
      </w:rPr>
      <w:t>Engineering Common Core Content</w:t>
    </w:r>
  </w:p>
  <w:p w14:paraId="6D5BF42A" w14:textId="3B32B9F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687" w14:textId="77777777" w:rsidR="0011040B" w:rsidRDefault="00110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43AEEC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C3D82"/>
    <w:multiLevelType w:val="hybridMultilevel"/>
    <w:tmpl w:val="C2A6EC00"/>
    <w:lvl w:ilvl="0" w:tplc="4A7E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4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6B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2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F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5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6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67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4D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C1912"/>
    <w:multiLevelType w:val="hybridMultilevel"/>
    <w:tmpl w:val="08445A5A"/>
    <w:lvl w:ilvl="0" w:tplc="A67C5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4B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2A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1CAF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07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01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2E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80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E02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044AD"/>
    <w:multiLevelType w:val="hybridMultilevel"/>
    <w:tmpl w:val="E07EF2D0"/>
    <w:lvl w:ilvl="0" w:tplc="26480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7545A"/>
    <w:multiLevelType w:val="hybridMultilevel"/>
    <w:tmpl w:val="722212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61486">
    <w:abstractNumId w:val="5"/>
  </w:num>
  <w:num w:numId="2" w16cid:durableId="985475421">
    <w:abstractNumId w:val="18"/>
  </w:num>
  <w:num w:numId="3" w16cid:durableId="630356209">
    <w:abstractNumId w:val="26"/>
  </w:num>
  <w:num w:numId="4" w16cid:durableId="666371382">
    <w:abstractNumId w:val="20"/>
  </w:num>
  <w:num w:numId="5" w16cid:durableId="280659">
    <w:abstractNumId w:val="9"/>
  </w:num>
  <w:num w:numId="6" w16cid:durableId="715197675">
    <w:abstractNumId w:val="19"/>
  </w:num>
  <w:num w:numId="7" w16cid:durableId="706373854">
    <w:abstractNumId w:val="9"/>
  </w:num>
  <w:num w:numId="8" w16cid:durableId="375081800">
    <w:abstractNumId w:val="2"/>
  </w:num>
  <w:num w:numId="9" w16cid:durableId="1267955788">
    <w:abstractNumId w:val="9"/>
    <w:lvlOverride w:ilvl="0">
      <w:startOverride w:val="1"/>
    </w:lvlOverride>
  </w:num>
  <w:num w:numId="10" w16cid:durableId="603196810">
    <w:abstractNumId w:val="21"/>
  </w:num>
  <w:num w:numId="11" w16cid:durableId="2119639868">
    <w:abstractNumId w:val="16"/>
  </w:num>
  <w:num w:numId="12" w16cid:durableId="614363631">
    <w:abstractNumId w:val="7"/>
  </w:num>
  <w:num w:numId="13" w16cid:durableId="1485973152">
    <w:abstractNumId w:val="15"/>
  </w:num>
  <w:num w:numId="14" w16cid:durableId="1983386774">
    <w:abstractNumId w:val="23"/>
  </w:num>
  <w:num w:numId="15" w16cid:durableId="1084686458">
    <w:abstractNumId w:val="13"/>
  </w:num>
  <w:num w:numId="16" w16cid:durableId="190798844">
    <w:abstractNumId w:val="8"/>
  </w:num>
  <w:num w:numId="17" w16cid:durableId="1597052327">
    <w:abstractNumId w:val="29"/>
  </w:num>
  <w:num w:numId="18" w16cid:durableId="889924613">
    <w:abstractNumId w:val="30"/>
  </w:num>
  <w:num w:numId="19" w16cid:durableId="608509041">
    <w:abstractNumId w:val="4"/>
  </w:num>
  <w:num w:numId="20" w16cid:durableId="537620847">
    <w:abstractNumId w:val="3"/>
  </w:num>
  <w:num w:numId="21" w16cid:durableId="15887590">
    <w:abstractNumId w:val="11"/>
  </w:num>
  <w:num w:numId="22" w16cid:durableId="1027099716">
    <w:abstractNumId w:val="11"/>
    <w:lvlOverride w:ilvl="0">
      <w:startOverride w:val="1"/>
    </w:lvlOverride>
  </w:num>
  <w:num w:numId="23" w16cid:durableId="472598349">
    <w:abstractNumId w:val="27"/>
  </w:num>
  <w:num w:numId="24" w16cid:durableId="276565056">
    <w:abstractNumId w:val="11"/>
    <w:lvlOverride w:ilvl="0">
      <w:startOverride w:val="1"/>
    </w:lvlOverride>
  </w:num>
  <w:num w:numId="25" w16cid:durableId="1365670375">
    <w:abstractNumId w:val="11"/>
    <w:lvlOverride w:ilvl="0">
      <w:startOverride w:val="1"/>
    </w:lvlOverride>
  </w:num>
  <w:num w:numId="26" w16cid:durableId="1355495923">
    <w:abstractNumId w:val="12"/>
  </w:num>
  <w:num w:numId="27" w16cid:durableId="324550226">
    <w:abstractNumId w:val="24"/>
  </w:num>
  <w:num w:numId="28" w16cid:durableId="1632712172">
    <w:abstractNumId w:val="11"/>
    <w:lvlOverride w:ilvl="0">
      <w:startOverride w:val="1"/>
    </w:lvlOverride>
  </w:num>
  <w:num w:numId="29" w16cid:durableId="1368523786">
    <w:abstractNumId w:val="25"/>
  </w:num>
  <w:num w:numId="30" w16cid:durableId="470096313">
    <w:abstractNumId w:val="11"/>
  </w:num>
  <w:num w:numId="31" w16cid:durableId="1872762719">
    <w:abstractNumId w:val="11"/>
    <w:lvlOverride w:ilvl="0">
      <w:startOverride w:val="1"/>
    </w:lvlOverride>
  </w:num>
  <w:num w:numId="32" w16cid:durableId="1595045196">
    <w:abstractNumId w:val="11"/>
    <w:lvlOverride w:ilvl="0">
      <w:startOverride w:val="1"/>
    </w:lvlOverride>
  </w:num>
  <w:num w:numId="33" w16cid:durableId="62917467">
    <w:abstractNumId w:val="0"/>
  </w:num>
  <w:num w:numId="34" w16cid:durableId="905338916">
    <w:abstractNumId w:val="14"/>
  </w:num>
  <w:num w:numId="35" w16cid:durableId="1113134452">
    <w:abstractNumId w:val="1"/>
  </w:num>
  <w:num w:numId="36" w16cid:durableId="1535732097">
    <w:abstractNumId w:val="6"/>
  </w:num>
  <w:num w:numId="37" w16cid:durableId="526793485">
    <w:abstractNumId w:val="10"/>
  </w:num>
  <w:num w:numId="38" w16cid:durableId="947158948">
    <w:abstractNumId w:val="22"/>
  </w:num>
  <w:num w:numId="39" w16cid:durableId="1762798504">
    <w:abstractNumId w:val="17"/>
  </w:num>
  <w:num w:numId="40" w16cid:durableId="17061793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C7"/>
    <w:rsid w:val="00032A65"/>
    <w:rsid w:val="00032AD1"/>
    <w:rsid w:val="00047CB9"/>
    <w:rsid w:val="0005564C"/>
    <w:rsid w:val="00082C62"/>
    <w:rsid w:val="000B08BF"/>
    <w:rsid w:val="000B231F"/>
    <w:rsid w:val="000C3E34"/>
    <w:rsid w:val="000E194B"/>
    <w:rsid w:val="000E1E4F"/>
    <w:rsid w:val="00104B19"/>
    <w:rsid w:val="0010665F"/>
    <w:rsid w:val="00110217"/>
    <w:rsid w:val="0011040B"/>
    <w:rsid w:val="00111CC7"/>
    <w:rsid w:val="001274E9"/>
    <w:rsid w:val="00137C23"/>
    <w:rsid w:val="00152AC3"/>
    <w:rsid w:val="00156399"/>
    <w:rsid w:val="00156AF3"/>
    <w:rsid w:val="0019491D"/>
    <w:rsid w:val="001F74AD"/>
    <w:rsid w:val="00225845"/>
    <w:rsid w:val="00266D3F"/>
    <w:rsid w:val="002733D4"/>
    <w:rsid w:val="002B1191"/>
    <w:rsid w:val="002B4246"/>
    <w:rsid w:val="002D07A8"/>
    <w:rsid w:val="00314292"/>
    <w:rsid w:val="003405EA"/>
    <w:rsid w:val="003530AE"/>
    <w:rsid w:val="0035555F"/>
    <w:rsid w:val="003626A9"/>
    <w:rsid w:val="003B4FF0"/>
    <w:rsid w:val="003B5058"/>
    <w:rsid w:val="003F7F14"/>
    <w:rsid w:val="004004E3"/>
    <w:rsid w:val="00404B31"/>
    <w:rsid w:val="00437966"/>
    <w:rsid w:val="00442523"/>
    <w:rsid w:val="00474F67"/>
    <w:rsid w:val="0048500D"/>
    <w:rsid w:val="00497A33"/>
    <w:rsid w:val="004E08AF"/>
    <w:rsid w:val="00524E1B"/>
    <w:rsid w:val="00527511"/>
    <w:rsid w:val="00555560"/>
    <w:rsid w:val="00576568"/>
    <w:rsid w:val="00597D01"/>
    <w:rsid w:val="006124C0"/>
    <w:rsid w:val="006135C0"/>
    <w:rsid w:val="006603A6"/>
    <w:rsid w:val="006642FD"/>
    <w:rsid w:val="0066482D"/>
    <w:rsid w:val="006807B0"/>
    <w:rsid w:val="00683358"/>
    <w:rsid w:val="00686EE6"/>
    <w:rsid w:val="00691B95"/>
    <w:rsid w:val="006B27F0"/>
    <w:rsid w:val="006B5626"/>
    <w:rsid w:val="006B798A"/>
    <w:rsid w:val="006C30D0"/>
    <w:rsid w:val="006C461E"/>
    <w:rsid w:val="006D3AA3"/>
    <w:rsid w:val="006D4994"/>
    <w:rsid w:val="006E1028"/>
    <w:rsid w:val="006E19C2"/>
    <w:rsid w:val="006F7BAF"/>
    <w:rsid w:val="00707489"/>
    <w:rsid w:val="007257C9"/>
    <w:rsid w:val="0078142B"/>
    <w:rsid w:val="0078687F"/>
    <w:rsid w:val="00797FA7"/>
    <w:rsid w:val="007A50AB"/>
    <w:rsid w:val="007B5E34"/>
    <w:rsid w:val="007F00B0"/>
    <w:rsid w:val="00854307"/>
    <w:rsid w:val="008A48DF"/>
    <w:rsid w:val="008C1F1C"/>
    <w:rsid w:val="008D47A6"/>
    <w:rsid w:val="009372F9"/>
    <w:rsid w:val="00950809"/>
    <w:rsid w:val="009870CD"/>
    <w:rsid w:val="009975A0"/>
    <w:rsid w:val="009C5C6E"/>
    <w:rsid w:val="009D6C07"/>
    <w:rsid w:val="009E117E"/>
    <w:rsid w:val="00A2454C"/>
    <w:rsid w:val="00A27BEA"/>
    <w:rsid w:val="00A36D8B"/>
    <w:rsid w:val="00A50637"/>
    <w:rsid w:val="00A82DCC"/>
    <w:rsid w:val="00AC6B69"/>
    <w:rsid w:val="00AD47D6"/>
    <w:rsid w:val="00AE245C"/>
    <w:rsid w:val="00AF0193"/>
    <w:rsid w:val="00AF01EB"/>
    <w:rsid w:val="00B054EC"/>
    <w:rsid w:val="00B634AC"/>
    <w:rsid w:val="00B67B2B"/>
    <w:rsid w:val="00BC0732"/>
    <w:rsid w:val="00BC6BE7"/>
    <w:rsid w:val="00BD0863"/>
    <w:rsid w:val="00BE2C21"/>
    <w:rsid w:val="00C01D20"/>
    <w:rsid w:val="00C06474"/>
    <w:rsid w:val="00C202BF"/>
    <w:rsid w:val="00C34CFD"/>
    <w:rsid w:val="00C858D7"/>
    <w:rsid w:val="00C92F19"/>
    <w:rsid w:val="00CB0956"/>
    <w:rsid w:val="00CC3B85"/>
    <w:rsid w:val="00CE24A4"/>
    <w:rsid w:val="00D073BC"/>
    <w:rsid w:val="00D361B0"/>
    <w:rsid w:val="00D51C40"/>
    <w:rsid w:val="00D56B82"/>
    <w:rsid w:val="00D87232"/>
    <w:rsid w:val="00DA2485"/>
    <w:rsid w:val="00DE29A8"/>
    <w:rsid w:val="00E665DE"/>
    <w:rsid w:val="00E84DAC"/>
    <w:rsid w:val="00E87488"/>
    <w:rsid w:val="00E97AE0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9894D86-908F-4FBD-9A0D-BE7281A3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421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20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20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380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AAC3C6-59D7-4F37-974D-55B79431BED1}" type="doc">
      <dgm:prSet loTypeId="urn:microsoft.com/office/officeart/2005/8/layout/cycle2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C58C110-9C52-4A5A-A08D-DEEE21AD2914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1. Planning</a:t>
          </a:r>
        </a:p>
      </dgm:t>
    </dgm:pt>
    <dgm:pt modelId="{9653D968-B6E6-4108-9854-DC41D92995D7}" type="parTrans" cxnId="{800377EE-33B6-49F4-B9E1-BB7952505043}">
      <dgm:prSet/>
      <dgm:spPr/>
      <dgm:t>
        <a:bodyPr/>
        <a:lstStyle/>
        <a:p>
          <a:endParaRPr lang="en-GB"/>
        </a:p>
      </dgm:t>
    </dgm:pt>
    <dgm:pt modelId="{A68565E1-B05B-4AE2-BC57-5D6F9AAA8548}" type="sibTrans" cxnId="{800377EE-33B6-49F4-B9E1-BB7952505043}">
      <dgm:prSet/>
      <dgm:spPr/>
      <dgm:t>
        <a:bodyPr/>
        <a:lstStyle/>
        <a:p>
          <a:endParaRPr lang="en-GB"/>
        </a:p>
      </dgm:t>
    </dgm:pt>
    <dgm:pt modelId="{A270D631-B702-4FB4-B30C-7B2F592AF468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2. Acquisition</a:t>
          </a:r>
        </a:p>
      </dgm:t>
    </dgm:pt>
    <dgm:pt modelId="{2A52FD14-99A6-4167-82E6-FD7C15333F8B}" type="parTrans" cxnId="{470E8338-A6C7-4793-BB1D-10C88725351B}">
      <dgm:prSet/>
      <dgm:spPr/>
      <dgm:t>
        <a:bodyPr/>
        <a:lstStyle/>
        <a:p>
          <a:endParaRPr lang="en-GB"/>
        </a:p>
      </dgm:t>
    </dgm:pt>
    <dgm:pt modelId="{4555B5FC-BBC2-40AE-83AE-AB37529CC968}" type="sibTrans" cxnId="{470E8338-A6C7-4793-BB1D-10C88725351B}">
      <dgm:prSet/>
      <dgm:spPr/>
      <dgm:t>
        <a:bodyPr/>
        <a:lstStyle/>
        <a:p>
          <a:endParaRPr lang="en-GB"/>
        </a:p>
      </dgm:t>
    </dgm:pt>
    <dgm:pt modelId="{ABD790B0-B580-4B3F-94ED-03E096A4DF46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3. Operation and maintenance</a:t>
          </a:r>
        </a:p>
      </dgm:t>
    </dgm:pt>
    <dgm:pt modelId="{31CFD3BB-1C35-40F7-835B-9840777C63E7}" type="parTrans" cxnId="{2CE025BC-1FA7-4C29-BE05-14F55772453C}">
      <dgm:prSet/>
      <dgm:spPr/>
      <dgm:t>
        <a:bodyPr/>
        <a:lstStyle/>
        <a:p>
          <a:endParaRPr lang="en-GB"/>
        </a:p>
      </dgm:t>
    </dgm:pt>
    <dgm:pt modelId="{4A232083-2A54-48A3-92D5-64A9BC7B5C73}" type="sibTrans" cxnId="{2CE025BC-1FA7-4C29-BE05-14F55772453C}">
      <dgm:prSet/>
      <dgm:spPr/>
      <dgm:t>
        <a:bodyPr/>
        <a:lstStyle/>
        <a:p>
          <a:endParaRPr lang="en-GB"/>
        </a:p>
      </dgm:t>
    </dgm:pt>
    <dgm:pt modelId="{FF9C7F78-73F4-4C7F-AA8A-813CDD21FB2A}">
      <dgm:prSet phldrT="[Text]"/>
      <dgm:spPr/>
      <dgm:t>
        <a:bodyPr/>
        <a:lstStyle/>
        <a:p>
          <a:r>
            <a:rPr lang="en-GB">
              <a:solidFill>
                <a:srgbClr val="FF0000"/>
              </a:solidFill>
            </a:rPr>
            <a:t>4. Disposal</a:t>
          </a:r>
        </a:p>
      </dgm:t>
    </dgm:pt>
    <dgm:pt modelId="{2A788D31-0B1C-4DEF-912B-3C667BF9B2DA}" type="parTrans" cxnId="{0FB175EF-25C1-40C7-8D3F-67071DB0D939}">
      <dgm:prSet/>
      <dgm:spPr/>
      <dgm:t>
        <a:bodyPr/>
        <a:lstStyle/>
        <a:p>
          <a:endParaRPr lang="en-GB"/>
        </a:p>
      </dgm:t>
    </dgm:pt>
    <dgm:pt modelId="{4195EA49-2E69-49D3-9F50-1399D4240CAA}" type="sibTrans" cxnId="{0FB175EF-25C1-40C7-8D3F-67071DB0D939}">
      <dgm:prSet/>
      <dgm:spPr/>
      <dgm:t>
        <a:bodyPr/>
        <a:lstStyle/>
        <a:p>
          <a:endParaRPr lang="en-GB"/>
        </a:p>
      </dgm:t>
    </dgm:pt>
    <dgm:pt modelId="{71AC78BE-075B-4F31-A90F-8955894AECAF}" type="pres">
      <dgm:prSet presAssocID="{78AAC3C6-59D7-4F37-974D-55B79431BED1}" presName="cycle" presStyleCnt="0">
        <dgm:presLayoutVars>
          <dgm:dir/>
          <dgm:resizeHandles val="exact"/>
        </dgm:presLayoutVars>
      </dgm:prSet>
      <dgm:spPr/>
    </dgm:pt>
    <dgm:pt modelId="{D04A490B-640A-4C34-9D19-0B308985EA60}" type="pres">
      <dgm:prSet presAssocID="{AC58C110-9C52-4A5A-A08D-DEEE21AD2914}" presName="node" presStyleLbl="node1" presStyleIdx="0" presStyleCnt="4">
        <dgm:presLayoutVars>
          <dgm:bulletEnabled val="1"/>
        </dgm:presLayoutVars>
      </dgm:prSet>
      <dgm:spPr/>
    </dgm:pt>
    <dgm:pt modelId="{9F740762-BBC4-43CA-928B-20835F0E3676}" type="pres">
      <dgm:prSet presAssocID="{A68565E1-B05B-4AE2-BC57-5D6F9AAA8548}" presName="sibTrans" presStyleLbl="sibTrans2D1" presStyleIdx="0" presStyleCnt="4"/>
      <dgm:spPr/>
    </dgm:pt>
    <dgm:pt modelId="{DDF6B1EF-E8A3-412F-9319-7CBCC457F8FE}" type="pres">
      <dgm:prSet presAssocID="{A68565E1-B05B-4AE2-BC57-5D6F9AAA8548}" presName="connectorText" presStyleLbl="sibTrans2D1" presStyleIdx="0" presStyleCnt="4"/>
      <dgm:spPr/>
    </dgm:pt>
    <dgm:pt modelId="{13B0177B-29FB-4764-95B6-5692CEDD0CAA}" type="pres">
      <dgm:prSet presAssocID="{A270D631-B702-4FB4-B30C-7B2F592AF468}" presName="node" presStyleLbl="node1" presStyleIdx="1" presStyleCnt="4">
        <dgm:presLayoutVars>
          <dgm:bulletEnabled val="1"/>
        </dgm:presLayoutVars>
      </dgm:prSet>
      <dgm:spPr/>
    </dgm:pt>
    <dgm:pt modelId="{94287A82-BBCE-40EB-BE0F-C3811FDED17A}" type="pres">
      <dgm:prSet presAssocID="{4555B5FC-BBC2-40AE-83AE-AB37529CC968}" presName="sibTrans" presStyleLbl="sibTrans2D1" presStyleIdx="1" presStyleCnt="4"/>
      <dgm:spPr/>
    </dgm:pt>
    <dgm:pt modelId="{5EDB6505-6D98-46A1-93C2-7A0516CD1182}" type="pres">
      <dgm:prSet presAssocID="{4555B5FC-BBC2-40AE-83AE-AB37529CC968}" presName="connectorText" presStyleLbl="sibTrans2D1" presStyleIdx="1" presStyleCnt="4"/>
      <dgm:spPr/>
    </dgm:pt>
    <dgm:pt modelId="{75587BD8-012F-4F2C-AB17-4B60D44AB288}" type="pres">
      <dgm:prSet presAssocID="{ABD790B0-B580-4B3F-94ED-03E096A4DF46}" presName="node" presStyleLbl="node1" presStyleIdx="2" presStyleCnt="4">
        <dgm:presLayoutVars>
          <dgm:bulletEnabled val="1"/>
        </dgm:presLayoutVars>
      </dgm:prSet>
      <dgm:spPr/>
    </dgm:pt>
    <dgm:pt modelId="{FB63C5AE-905A-405B-B2F5-B7EB575B1024}" type="pres">
      <dgm:prSet presAssocID="{4A232083-2A54-48A3-92D5-64A9BC7B5C73}" presName="sibTrans" presStyleLbl="sibTrans2D1" presStyleIdx="2" presStyleCnt="4"/>
      <dgm:spPr/>
    </dgm:pt>
    <dgm:pt modelId="{9364BB3D-A2EF-453F-838D-46C86335904E}" type="pres">
      <dgm:prSet presAssocID="{4A232083-2A54-48A3-92D5-64A9BC7B5C73}" presName="connectorText" presStyleLbl="sibTrans2D1" presStyleIdx="2" presStyleCnt="4"/>
      <dgm:spPr/>
    </dgm:pt>
    <dgm:pt modelId="{99F1551D-8BD5-4877-A083-0C5451E3D21E}" type="pres">
      <dgm:prSet presAssocID="{FF9C7F78-73F4-4C7F-AA8A-813CDD21FB2A}" presName="node" presStyleLbl="node1" presStyleIdx="3" presStyleCnt="4">
        <dgm:presLayoutVars>
          <dgm:bulletEnabled val="1"/>
        </dgm:presLayoutVars>
      </dgm:prSet>
      <dgm:spPr/>
    </dgm:pt>
    <dgm:pt modelId="{56BC8D4B-B4F3-4810-90B8-570A27F5E328}" type="pres">
      <dgm:prSet presAssocID="{4195EA49-2E69-49D3-9F50-1399D4240CAA}" presName="sibTrans" presStyleLbl="sibTrans2D1" presStyleIdx="3" presStyleCnt="4"/>
      <dgm:spPr/>
    </dgm:pt>
    <dgm:pt modelId="{AB96C02A-8B0D-41B3-8CAD-A73A7E85DBDC}" type="pres">
      <dgm:prSet presAssocID="{4195EA49-2E69-49D3-9F50-1399D4240CAA}" presName="connectorText" presStyleLbl="sibTrans2D1" presStyleIdx="3" presStyleCnt="4"/>
      <dgm:spPr/>
    </dgm:pt>
  </dgm:ptLst>
  <dgm:cxnLst>
    <dgm:cxn modelId="{4DB2150C-6EB3-4A35-8A4C-41B406100C05}" type="presOf" srcId="{ABD790B0-B580-4B3F-94ED-03E096A4DF46}" destId="{75587BD8-012F-4F2C-AB17-4B60D44AB288}" srcOrd="0" destOrd="0" presId="urn:microsoft.com/office/officeart/2005/8/layout/cycle2"/>
    <dgm:cxn modelId="{9E710122-7A9B-441E-B9FD-8F407E373A71}" type="presOf" srcId="{A68565E1-B05B-4AE2-BC57-5D6F9AAA8548}" destId="{DDF6B1EF-E8A3-412F-9319-7CBCC457F8FE}" srcOrd="1" destOrd="0" presId="urn:microsoft.com/office/officeart/2005/8/layout/cycle2"/>
    <dgm:cxn modelId="{470E8338-A6C7-4793-BB1D-10C88725351B}" srcId="{78AAC3C6-59D7-4F37-974D-55B79431BED1}" destId="{A270D631-B702-4FB4-B30C-7B2F592AF468}" srcOrd="1" destOrd="0" parTransId="{2A52FD14-99A6-4167-82E6-FD7C15333F8B}" sibTransId="{4555B5FC-BBC2-40AE-83AE-AB37529CC968}"/>
    <dgm:cxn modelId="{5B3D063C-DF5F-4F00-8FD2-227B5075A674}" type="presOf" srcId="{A270D631-B702-4FB4-B30C-7B2F592AF468}" destId="{13B0177B-29FB-4764-95B6-5692CEDD0CAA}" srcOrd="0" destOrd="0" presId="urn:microsoft.com/office/officeart/2005/8/layout/cycle2"/>
    <dgm:cxn modelId="{46BC4242-E4F9-4D14-8781-00C570A61C69}" type="presOf" srcId="{4A232083-2A54-48A3-92D5-64A9BC7B5C73}" destId="{FB63C5AE-905A-405B-B2F5-B7EB575B1024}" srcOrd="0" destOrd="0" presId="urn:microsoft.com/office/officeart/2005/8/layout/cycle2"/>
    <dgm:cxn modelId="{078A614B-A2DE-41DB-A12C-BA45E4C404EF}" type="presOf" srcId="{4195EA49-2E69-49D3-9F50-1399D4240CAA}" destId="{AB96C02A-8B0D-41B3-8CAD-A73A7E85DBDC}" srcOrd="1" destOrd="0" presId="urn:microsoft.com/office/officeart/2005/8/layout/cycle2"/>
    <dgm:cxn modelId="{74E11C54-AFDC-49B5-8441-D5C8088FBEAE}" type="presOf" srcId="{FF9C7F78-73F4-4C7F-AA8A-813CDD21FB2A}" destId="{99F1551D-8BD5-4877-A083-0C5451E3D21E}" srcOrd="0" destOrd="0" presId="urn:microsoft.com/office/officeart/2005/8/layout/cycle2"/>
    <dgm:cxn modelId="{2C7C188B-A44D-458B-BF64-AD49AA601D4A}" type="presOf" srcId="{4555B5FC-BBC2-40AE-83AE-AB37529CC968}" destId="{94287A82-BBCE-40EB-BE0F-C3811FDED17A}" srcOrd="0" destOrd="0" presId="urn:microsoft.com/office/officeart/2005/8/layout/cycle2"/>
    <dgm:cxn modelId="{352AB1A6-DB67-4A89-81D0-B24BBA4D2C25}" type="presOf" srcId="{4195EA49-2E69-49D3-9F50-1399D4240CAA}" destId="{56BC8D4B-B4F3-4810-90B8-570A27F5E328}" srcOrd="0" destOrd="0" presId="urn:microsoft.com/office/officeart/2005/8/layout/cycle2"/>
    <dgm:cxn modelId="{EC47FEB1-EC0E-4AC6-A3BF-202A527EE13B}" type="presOf" srcId="{4555B5FC-BBC2-40AE-83AE-AB37529CC968}" destId="{5EDB6505-6D98-46A1-93C2-7A0516CD1182}" srcOrd="1" destOrd="0" presId="urn:microsoft.com/office/officeart/2005/8/layout/cycle2"/>
    <dgm:cxn modelId="{55D82BB3-AAD0-4643-860A-12BCBE7805C7}" type="presOf" srcId="{4A232083-2A54-48A3-92D5-64A9BC7B5C73}" destId="{9364BB3D-A2EF-453F-838D-46C86335904E}" srcOrd="1" destOrd="0" presId="urn:microsoft.com/office/officeart/2005/8/layout/cycle2"/>
    <dgm:cxn modelId="{2CE025BC-1FA7-4C29-BE05-14F55772453C}" srcId="{78AAC3C6-59D7-4F37-974D-55B79431BED1}" destId="{ABD790B0-B580-4B3F-94ED-03E096A4DF46}" srcOrd="2" destOrd="0" parTransId="{31CFD3BB-1C35-40F7-835B-9840777C63E7}" sibTransId="{4A232083-2A54-48A3-92D5-64A9BC7B5C73}"/>
    <dgm:cxn modelId="{9D5668CE-0966-4137-881B-02039901D78B}" type="presOf" srcId="{AC58C110-9C52-4A5A-A08D-DEEE21AD2914}" destId="{D04A490B-640A-4C34-9D19-0B308985EA60}" srcOrd="0" destOrd="0" presId="urn:microsoft.com/office/officeart/2005/8/layout/cycle2"/>
    <dgm:cxn modelId="{A20A86D9-422A-4600-89F1-913AA3A16B92}" type="presOf" srcId="{78AAC3C6-59D7-4F37-974D-55B79431BED1}" destId="{71AC78BE-075B-4F31-A90F-8955894AECAF}" srcOrd="0" destOrd="0" presId="urn:microsoft.com/office/officeart/2005/8/layout/cycle2"/>
    <dgm:cxn modelId="{800377EE-33B6-49F4-B9E1-BB7952505043}" srcId="{78AAC3C6-59D7-4F37-974D-55B79431BED1}" destId="{AC58C110-9C52-4A5A-A08D-DEEE21AD2914}" srcOrd="0" destOrd="0" parTransId="{9653D968-B6E6-4108-9854-DC41D92995D7}" sibTransId="{A68565E1-B05B-4AE2-BC57-5D6F9AAA8548}"/>
    <dgm:cxn modelId="{0FB175EF-25C1-40C7-8D3F-67071DB0D939}" srcId="{78AAC3C6-59D7-4F37-974D-55B79431BED1}" destId="{FF9C7F78-73F4-4C7F-AA8A-813CDD21FB2A}" srcOrd="3" destOrd="0" parTransId="{2A788D31-0B1C-4DEF-912B-3C667BF9B2DA}" sibTransId="{4195EA49-2E69-49D3-9F50-1399D4240CAA}"/>
    <dgm:cxn modelId="{4EEEB5F5-5EB5-4A60-A55E-45DFC0D28AEE}" type="presOf" srcId="{A68565E1-B05B-4AE2-BC57-5D6F9AAA8548}" destId="{9F740762-BBC4-43CA-928B-20835F0E3676}" srcOrd="0" destOrd="0" presId="urn:microsoft.com/office/officeart/2005/8/layout/cycle2"/>
    <dgm:cxn modelId="{13D37CC1-100B-4D6D-BF8A-2D2AE08C87FE}" type="presParOf" srcId="{71AC78BE-075B-4F31-A90F-8955894AECAF}" destId="{D04A490B-640A-4C34-9D19-0B308985EA60}" srcOrd="0" destOrd="0" presId="urn:microsoft.com/office/officeart/2005/8/layout/cycle2"/>
    <dgm:cxn modelId="{0DBA468F-75C6-4E7B-8760-C9F3CB8E6396}" type="presParOf" srcId="{71AC78BE-075B-4F31-A90F-8955894AECAF}" destId="{9F740762-BBC4-43CA-928B-20835F0E3676}" srcOrd="1" destOrd="0" presId="urn:microsoft.com/office/officeart/2005/8/layout/cycle2"/>
    <dgm:cxn modelId="{B190EEAD-15A3-4FEA-8BD5-D93FC7E22A8E}" type="presParOf" srcId="{9F740762-BBC4-43CA-928B-20835F0E3676}" destId="{DDF6B1EF-E8A3-412F-9319-7CBCC457F8FE}" srcOrd="0" destOrd="0" presId="urn:microsoft.com/office/officeart/2005/8/layout/cycle2"/>
    <dgm:cxn modelId="{7E7E9910-D6E7-4030-98F9-3C540C4FE27A}" type="presParOf" srcId="{71AC78BE-075B-4F31-A90F-8955894AECAF}" destId="{13B0177B-29FB-4764-95B6-5692CEDD0CAA}" srcOrd="2" destOrd="0" presId="urn:microsoft.com/office/officeart/2005/8/layout/cycle2"/>
    <dgm:cxn modelId="{74C5E5A3-A8C5-43E8-B322-EF437ECDBEBF}" type="presParOf" srcId="{71AC78BE-075B-4F31-A90F-8955894AECAF}" destId="{94287A82-BBCE-40EB-BE0F-C3811FDED17A}" srcOrd="3" destOrd="0" presId="urn:microsoft.com/office/officeart/2005/8/layout/cycle2"/>
    <dgm:cxn modelId="{05F5F17B-A2BC-4EE4-96F9-3788359CB87A}" type="presParOf" srcId="{94287A82-BBCE-40EB-BE0F-C3811FDED17A}" destId="{5EDB6505-6D98-46A1-93C2-7A0516CD1182}" srcOrd="0" destOrd="0" presId="urn:microsoft.com/office/officeart/2005/8/layout/cycle2"/>
    <dgm:cxn modelId="{F79FEB80-CED5-48FF-A169-6A61B7EA53E5}" type="presParOf" srcId="{71AC78BE-075B-4F31-A90F-8955894AECAF}" destId="{75587BD8-012F-4F2C-AB17-4B60D44AB288}" srcOrd="4" destOrd="0" presId="urn:microsoft.com/office/officeart/2005/8/layout/cycle2"/>
    <dgm:cxn modelId="{830FD752-64CF-41FC-8188-925019AF65CA}" type="presParOf" srcId="{71AC78BE-075B-4F31-A90F-8955894AECAF}" destId="{FB63C5AE-905A-405B-B2F5-B7EB575B1024}" srcOrd="5" destOrd="0" presId="urn:microsoft.com/office/officeart/2005/8/layout/cycle2"/>
    <dgm:cxn modelId="{59297F45-89A8-430E-8D91-F5A22A2F1295}" type="presParOf" srcId="{FB63C5AE-905A-405B-B2F5-B7EB575B1024}" destId="{9364BB3D-A2EF-453F-838D-46C86335904E}" srcOrd="0" destOrd="0" presId="urn:microsoft.com/office/officeart/2005/8/layout/cycle2"/>
    <dgm:cxn modelId="{6FE690AC-D1AA-4D01-8C49-DB5D9040BFE5}" type="presParOf" srcId="{71AC78BE-075B-4F31-A90F-8955894AECAF}" destId="{99F1551D-8BD5-4877-A083-0C5451E3D21E}" srcOrd="6" destOrd="0" presId="urn:microsoft.com/office/officeart/2005/8/layout/cycle2"/>
    <dgm:cxn modelId="{DB16AD86-4FF3-454C-80F5-3330EA9409DD}" type="presParOf" srcId="{71AC78BE-075B-4F31-A90F-8955894AECAF}" destId="{56BC8D4B-B4F3-4810-90B8-570A27F5E328}" srcOrd="7" destOrd="0" presId="urn:microsoft.com/office/officeart/2005/8/layout/cycle2"/>
    <dgm:cxn modelId="{5B4FAF7F-DE59-4A4A-8EAC-987E28E8C8BD}" type="presParOf" srcId="{56BC8D4B-B4F3-4810-90B8-570A27F5E328}" destId="{AB96C02A-8B0D-41B3-8CAD-A73A7E85DBDC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4A490B-640A-4C34-9D19-0B308985EA60}">
      <dsp:nvSpPr>
        <dsp:cNvPr id="0" name=""/>
        <dsp:cNvSpPr/>
      </dsp:nvSpPr>
      <dsp:spPr>
        <a:xfrm>
          <a:off x="2230859" y="1004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1. Planning</a:t>
          </a:r>
        </a:p>
      </dsp:txBody>
      <dsp:txXfrm>
        <a:off x="2380920" y="151065"/>
        <a:ext cx="724559" cy="724559"/>
      </dsp:txXfrm>
    </dsp:sp>
    <dsp:sp modelId="{9F740762-BBC4-43CA-928B-20835F0E3676}">
      <dsp:nvSpPr>
        <dsp:cNvPr id="0" name=""/>
        <dsp:cNvSpPr/>
      </dsp:nvSpPr>
      <dsp:spPr>
        <a:xfrm rot="2700000">
          <a:off x="3145416" y="878423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>
        <a:off x="3157346" y="918786"/>
        <a:ext cx="190086" cy="207498"/>
      </dsp:txXfrm>
    </dsp:sp>
    <dsp:sp modelId="{13B0177B-29FB-4764-95B6-5692CEDD0CAA}">
      <dsp:nvSpPr>
        <dsp:cNvPr id="0" name=""/>
        <dsp:cNvSpPr/>
      </dsp:nvSpPr>
      <dsp:spPr>
        <a:xfrm>
          <a:off x="3317713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2. Acquisition</a:t>
          </a:r>
        </a:p>
      </dsp:txBody>
      <dsp:txXfrm>
        <a:off x="3467774" y="1237920"/>
        <a:ext cx="724559" cy="724559"/>
      </dsp:txXfrm>
    </dsp:sp>
    <dsp:sp modelId="{94287A82-BBCE-40EB-BE0F-C3811FDED17A}">
      <dsp:nvSpPr>
        <dsp:cNvPr id="0" name=""/>
        <dsp:cNvSpPr/>
      </dsp:nvSpPr>
      <dsp:spPr>
        <a:xfrm rot="8100000">
          <a:off x="3156285" y="1965277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 rot="10800000">
        <a:off x="3225821" y="2005640"/>
        <a:ext cx="190086" cy="207498"/>
      </dsp:txXfrm>
    </dsp:sp>
    <dsp:sp modelId="{75587BD8-012F-4F2C-AB17-4B60D44AB288}">
      <dsp:nvSpPr>
        <dsp:cNvPr id="0" name=""/>
        <dsp:cNvSpPr/>
      </dsp:nvSpPr>
      <dsp:spPr>
        <a:xfrm>
          <a:off x="2230859" y="2174713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3. Operation and maintenance</a:t>
          </a:r>
        </a:p>
      </dsp:txBody>
      <dsp:txXfrm>
        <a:off x="2380920" y="2324774"/>
        <a:ext cx="724559" cy="724559"/>
      </dsp:txXfrm>
    </dsp:sp>
    <dsp:sp modelId="{FB63C5AE-905A-405B-B2F5-B7EB575B1024}">
      <dsp:nvSpPr>
        <dsp:cNvPr id="0" name=""/>
        <dsp:cNvSpPr/>
      </dsp:nvSpPr>
      <dsp:spPr>
        <a:xfrm rot="13500000">
          <a:off x="2069430" y="1976146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 rot="10800000">
        <a:off x="2138966" y="2074115"/>
        <a:ext cx="190086" cy="207498"/>
      </dsp:txXfrm>
    </dsp:sp>
    <dsp:sp modelId="{99F1551D-8BD5-4877-A083-0C5451E3D21E}">
      <dsp:nvSpPr>
        <dsp:cNvPr id="0" name=""/>
        <dsp:cNvSpPr/>
      </dsp:nvSpPr>
      <dsp:spPr>
        <a:xfrm>
          <a:off x="1144004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000" kern="1200">
              <a:solidFill>
                <a:srgbClr val="FF0000"/>
              </a:solidFill>
            </a:rPr>
            <a:t>4. Disposal</a:t>
          </a:r>
        </a:p>
      </dsp:txBody>
      <dsp:txXfrm>
        <a:off x="1294065" y="1237920"/>
        <a:ext cx="724559" cy="724559"/>
      </dsp:txXfrm>
    </dsp:sp>
    <dsp:sp modelId="{56BC8D4B-B4F3-4810-90B8-570A27F5E328}">
      <dsp:nvSpPr>
        <dsp:cNvPr id="0" name=""/>
        <dsp:cNvSpPr/>
      </dsp:nvSpPr>
      <dsp:spPr>
        <a:xfrm rot="18900000">
          <a:off x="2058561" y="889292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800" kern="1200"/>
        </a:p>
      </dsp:txBody>
      <dsp:txXfrm>
        <a:off x="2070491" y="987261"/>
        <a:ext cx="190086" cy="2074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22</cp:revision>
  <cp:lastPrinted>2013-05-15T12:05:00Z</cp:lastPrinted>
  <dcterms:created xsi:type="dcterms:W3CDTF">2022-04-06T15:17:00Z</dcterms:created>
  <dcterms:modified xsi:type="dcterms:W3CDTF">2022-08-26T16:05:00Z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